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r>
        <w:rPr>
          <w:rFonts w:ascii="Times New Roman" w:hAnsi="Times New Roman" w:eastAsia="方正小标宋简体"/>
          <w:sz w:val="44"/>
          <w:szCs w:val="44"/>
        </w:rPr>
        <w:t>资产转让公告</w:t>
      </w:r>
    </w:p>
    <w:p>
      <w:pPr>
        <w:numPr>
          <w:ilvl w:val="0"/>
          <w:numId w:val="1"/>
        </w:numPr>
        <w:jc w:val="left"/>
        <w:rPr>
          <w:rFonts w:ascii="Times New Roman" w:hAnsi="Times New Roman" w:eastAsia="黑体"/>
          <w:sz w:val="32"/>
          <w:szCs w:val="32"/>
        </w:rPr>
      </w:pPr>
      <w:r>
        <w:rPr>
          <w:rFonts w:ascii="Times New Roman" w:hAnsi="Times New Roman" w:eastAsia="黑体"/>
          <w:sz w:val="32"/>
          <w:szCs w:val="32"/>
        </w:rPr>
        <w:t>转让标的基本情况</w:t>
      </w:r>
    </w:p>
    <w:tbl>
      <w:tblPr>
        <w:tblStyle w:val="2"/>
        <w:tblpPr w:leftFromText="180" w:rightFromText="180" w:vertAnchor="text" w:tblpXSpec="center" w:tblpY="1"/>
        <w:tblOverlap w:val="never"/>
        <w:tblW w:w="9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081"/>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2" w:type="dxa"/>
            <w:gridSpan w:val="3"/>
            <w:vAlign w:val="center"/>
          </w:tcPr>
          <w:p>
            <w:pPr>
              <w:spacing w:line="153" w:lineRule="atLeast"/>
              <w:jc w:val="center"/>
              <w:rPr>
                <w:rFonts w:ascii="Times New Roman" w:hAnsi="Times New Roman"/>
                <w:b/>
                <w:bCs/>
                <w:sz w:val="28"/>
                <w:szCs w:val="28"/>
              </w:rPr>
            </w:pPr>
            <w:r>
              <w:rPr>
                <w:rFonts w:ascii="Times New Roman" w:hAnsi="Times New Roman"/>
                <w:b/>
                <w:bCs/>
                <w:kern w:val="0"/>
                <w:sz w:val="28"/>
                <w:szCs w:val="28"/>
              </w:rPr>
              <w:t>标的资产基本情况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68" w:type="dxa"/>
            <w:vAlign w:val="center"/>
          </w:tcPr>
          <w:p>
            <w:pPr>
              <w:jc w:val="center"/>
              <w:rPr>
                <w:rFonts w:ascii="Times New Roman" w:hAnsi="Times New Roman"/>
                <w:szCs w:val="21"/>
              </w:rPr>
            </w:pPr>
            <w:r>
              <w:rPr>
                <w:rFonts w:ascii="Times New Roman" w:hAnsi="Times New Roman"/>
                <w:kern w:val="0"/>
                <w:sz w:val="24"/>
                <w:szCs w:val="24"/>
              </w:rPr>
              <w:t>标的名称</w:t>
            </w:r>
          </w:p>
        </w:tc>
        <w:tc>
          <w:tcPr>
            <w:tcW w:w="8034" w:type="dxa"/>
            <w:gridSpan w:val="2"/>
            <w:vAlign w:val="center"/>
          </w:tcPr>
          <w:p>
            <w:pPr>
              <w:spacing w:line="153" w:lineRule="atLeast"/>
              <w:jc w:val="center"/>
              <w:rPr>
                <w:rFonts w:hint="default" w:ascii="Times New Roman" w:hAnsi="Times New Roman" w:eastAsia="仿宋_GB2312"/>
                <w:b/>
                <w:bCs/>
                <w:kern w:val="0"/>
                <w:sz w:val="28"/>
                <w:szCs w:val="28"/>
                <w:highlight w:val="none"/>
                <w:lang w:val="en-US" w:eastAsia="zh-CN"/>
              </w:rPr>
            </w:pPr>
            <w:bookmarkStart w:id="0" w:name="_GoBack"/>
            <w:r>
              <w:rPr>
                <w:rFonts w:hint="eastAsia" w:ascii="仿宋_GB2312" w:hAnsi="仿宋_GB2312" w:eastAsia="仿宋_GB2312" w:cs="仿宋_GB2312"/>
                <w:sz w:val="32"/>
                <w:szCs w:val="32"/>
                <w:highlight w:val="none"/>
                <w:u w:val="single"/>
                <w:lang w:val="en-US" w:eastAsia="zh-CN"/>
              </w:rPr>
              <w:t>500</w:t>
            </w:r>
            <w:r>
              <w:rPr>
                <w:rFonts w:hint="eastAsia" w:ascii="仿宋_GB2312" w:hAnsi="仿宋_GB2312" w:eastAsia="仿宋_GB2312" w:cs="仿宋_GB2312"/>
                <w:sz w:val="32"/>
                <w:szCs w:val="32"/>
                <w:highlight w:val="none"/>
                <w:u w:val="single"/>
              </w:rPr>
              <w:t>吨</w:t>
            </w:r>
            <w:r>
              <w:rPr>
                <w:rFonts w:hint="eastAsia" w:ascii="仿宋_GB2312" w:hAnsi="仿宋_GB2312" w:eastAsia="仿宋_GB2312" w:cs="仿宋_GB2312"/>
                <w:sz w:val="32"/>
                <w:szCs w:val="32"/>
                <w:highlight w:val="none"/>
                <w:u w:val="single"/>
                <w:lang w:val="en-US" w:eastAsia="zh-CN"/>
              </w:rPr>
              <w:t>安吉县竹林碳汇（碳普惠）项目核证减排量</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02" w:type="dxa"/>
            <w:gridSpan w:val="3"/>
            <w:vAlign w:val="center"/>
          </w:tcPr>
          <w:p>
            <w:pPr>
              <w:spacing w:line="153" w:lineRule="atLeast"/>
              <w:jc w:val="center"/>
              <w:rPr>
                <w:rFonts w:ascii="Times New Roman" w:hAnsi="Times New Roman"/>
                <w:kern w:val="0"/>
                <w:sz w:val="24"/>
                <w:szCs w:val="24"/>
              </w:rPr>
            </w:pPr>
            <w:r>
              <w:rPr>
                <w:rFonts w:hint="eastAsia" w:ascii="Times New Roman" w:hAnsi="Times New Roman"/>
                <w:b/>
                <w:kern w:val="0"/>
                <w:sz w:val="24"/>
                <w:szCs w:val="24"/>
              </w:rPr>
              <w:t>生态产品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2749" w:type="dxa"/>
            <w:gridSpan w:val="2"/>
            <w:vAlign w:val="center"/>
          </w:tcPr>
          <w:p>
            <w:pPr>
              <w:jc w:val="center"/>
              <w:rPr>
                <w:rFonts w:ascii="Times New Roman" w:hAnsi="Times New Roman"/>
                <w:szCs w:val="21"/>
                <w:highlight w:val="none"/>
              </w:rPr>
            </w:pPr>
            <w:r>
              <w:rPr>
                <w:rFonts w:hint="eastAsia" w:ascii="Times New Roman" w:hAnsi="Times New Roman"/>
                <w:kern w:val="0"/>
                <w:sz w:val="24"/>
                <w:szCs w:val="24"/>
                <w:highlight w:val="none"/>
              </w:rPr>
              <w:t>标的信息</w:t>
            </w:r>
          </w:p>
        </w:tc>
        <w:tc>
          <w:tcPr>
            <w:tcW w:w="6953" w:type="dxa"/>
            <w:vAlign w:val="center"/>
          </w:tcPr>
          <w:p>
            <w:pPr>
              <w:spacing w:line="153" w:lineRule="atLeast"/>
              <w:jc w:val="left"/>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rPr>
              <w:t>安吉县竹林碳汇（碳普惠）项目</w:t>
            </w:r>
            <w:r>
              <w:rPr>
                <w:rFonts w:hint="eastAsia" w:ascii="Times New Roman" w:hAnsi="Times New Roman"/>
                <w:kern w:val="0"/>
                <w:szCs w:val="21"/>
                <w:highlight w:val="none"/>
                <w:lang w:val="en-US" w:eastAsia="zh-CN"/>
              </w:rPr>
              <w:t>于2016年1月1日至2022年10月31日产生的碳普惠核证减排量为21046.40吨二氧化碳当量，本次挂牌标的物为500吨二氧化碳当量。</w:t>
            </w:r>
          </w:p>
        </w:tc>
      </w:tr>
    </w:tbl>
    <w:p>
      <w:pPr>
        <w:rPr>
          <w:rFonts w:ascii="Times New Roman" w:hAnsi="Times New Roman"/>
          <w:vanish/>
          <w:szCs w:val="24"/>
        </w:rPr>
      </w:pPr>
    </w:p>
    <w:p>
      <w:pPr>
        <w:numPr>
          <w:ilvl w:val="0"/>
          <w:numId w:val="1"/>
        </w:numPr>
        <w:jc w:val="left"/>
        <w:rPr>
          <w:rFonts w:ascii="Times New Roman" w:hAnsi="Times New Roman" w:eastAsia="黑体"/>
          <w:sz w:val="32"/>
          <w:szCs w:val="32"/>
        </w:rPr>
      </w:pPr>
      <w:r>
        <w:rPr>
          <w:rFonts w:ascii="Times New Roman" w:hAnsi="Times New Roman" w:eastAsia="黑体"/>
          <w:sz w:val="32"/>
          <w:szCs w:val="32"/>
        </w:rPr>
        <w:t>转让方概况</w:t>
      </w:r>
    </w:p>
    <w:tbl>
      <w:tblPr>
        <w:tblStyle w:val="2"/>
        <w:tblW w:w="9455" w:type="dxa"/>
        <w:jc w:val="center"/>
        <w:tblLayout w:type="fixed"/>
        <w:tblCellMar>
          <w:top w:w="0" w:type="dxa"/>
          <w:left w:w="108" w:type="dxa"/>
          <w:bottom w:w="0" w:type="dxa"/>
          <w:right w:w="108" w:type="dxa"/>
        </w:tblCellMar>
      </w:tblPr>
      <w:tblGrid>
        <w:gridCol w:w="873"/>
        <w:gridCol w:w="1020"/>
        <w:gridCol w:w="1119"/>
        <w:gridCol w:w="662"/>
        <w:gridCol w:w="188"/>
        <w:gridCol w:w="1453"/>
        <w:gridCol w:w="434"/>
        <w:gridCol w:w="783"/>
        <w:gridCol w:w="432"/>
        <w:gridCol w:w="685"/>
        <w:gridCol w:w="23"/>
        <w:gridCol w:w="1783"/>
      </w:tblGrid>
      <w:tr>
        <w:tblPrEx>
          <w:tblCellMar>
            <w:top w:w="0" w:type="dxa"/>
            <w:left w:w="108" w:type="dxa"/>
            <w:bottom w:w="0" w:type="dxa"/>
            <w:right w:w="108" w:type="dxa"/>
          </w:tblCellMar>
        </w:tblPrEx>
        <w:trPr>
          <w:cantSplit/>
          <w:trHeight w:val="454" w:hRule="atLeast"/>
          <w:jc w:val="center"/>
        </w:trPr>
        <w:tc>
          <w:tcPr>
            <w:tcW w:w="87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ascii="Times New Roman" w:hAnsi="Times New Roman"/>
                <w:b/>
                <w:bCs/>
                <w:kern w:val="0"/>
                <w:sz w:val="24"/>
                <w:szCs w:val="24"/>
              </w:rPr>
            </w:pPr>
            <w:r>
              <w:rPr>
                <w:rFonts w:ascii="Times New Roman" w:hAnsi="Times New Roman"/>
                <w:b/>
                <w:bCs/>
                <w:kern w:val="0"/>
                <w:sz w:val="24"/>
                <w:szCs w:val="24"/>
              </w:rPr>
              <w:t>转让方基本情况</w:t>
            </w:r>
          </w:p>
        </w:tc>
        <w:tc>
          <w:tcPr>
            <w:tcW w:w="1020" w:type="dxa"/>
            <w:vMerge w:val="restart"/>
            <w:tcBorders>
              <w:top w:val="single" w:color="auto" w:sz="4" w:space="0"/>
              <w:left w:val="single" w:color="auto" w:sz="4" w:space="0"/>
              <w:right w:val="single" w:color="auto" w:sz="4" w:space="0"/>
            </w:tcBorders>
            <w:textDirection w:val="tbRlV"/>
            <w:vAlign w:val="center"/>
          </w:tcPr>
          <w:p>
            <w:pPr>
              <w:widowControl/>
              <w:jc w:val="center"/>
              <w:rPr>
                <w:rFonts w:ascii="Times New Roman" w:hAnsi="Times New Roman"/>
                <w:kern w:val="0"/>
                <w:sz w:val="24"/>
                <w:szCs w:val="24"/>
              </w:rPr>
            </w:pPr>
            <w:r>
              <w:rPr>
                <w:rFonts w:ascii="Times New Roman" w:hAnsi="Times New Roman"/>
                <w:kern w:val="0"/>
                <w:sz w:val="24"/>
                <w:szCs w:val="24"/>
              </w:rPr>
              <w:t>法人及其他组织机构</w:t>
            </w:r>
          </w:p>
        </w:tc>
        <w:tc>
          <w:tcPr>
            <w:tcW w:w="1969"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名称</w:t>
            </w:r>
          </w:p>
        </w:tc>
        <w:tc>
          <w:tcPr>
            <w:tcW w:w="5593" w:type="dxa"/>
            <w:gridSpan w:val="7"/>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Cs w:val="21"/>
              </w:rPr>
            </w:pPr>
            <w:r>
              <w:rPr>
                <w:rFonts w:hint="eastAsia" w:ascii="Times New Roman" w:hAnsi="Times New Roman"/>
                <w:kern w:val="0"/>
                <w:szCs w:val="21"/>
              </w:rPr>
              <w:t>安吉县两山生态资源资产经营有限公司</w:t>
            </w:r>
          </w:p>
        </w:tc>
      </w:tr>
      <w:tr>
        <w:tblPrEx>
          <w:tblCellMar>
            <w:top w:w="0" w:type="dxa"/>
            <w:left w:w="108" w:type="dxa"/>
            <w:bottom w:w="0" w:type="dxa"/>
            <w:right w:w="108" w:type="dxa"/>
          </w:tblCellMar>
        </w:tblPrEx>
        <w:trPr>
          <w:cantSplit/>
          <w:trHeight w:val="454" w:hRule="atLeast"/>
          <w:jc w:val="center"/>
        </w:trPr>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bCs/>
                <w:kern w:val="0"/>
                <w:sz w:val="24"/>
                <w:szCs w:val="24"/>
              </w:rPr>
            </w:pPr>
          </w:p>
        </w:tc>
        <w:tc>
          <w:tcPr>
            <w:tcW w:w="1020" w:type="dxa"/>
            <w:vMerge w:val="continue"/>
            <w:tcBorders>
              <w:left w:val="single" w:color="auto" w:sz="4" w:space="0"/>
              <w:right w:val="single" w:color="auto" w:sz="4" w:space="0"/>
            </w:tcBorders>
            <w:vAlign w:val="center"/>
          </w:tcPr>
          <w:p>
            <w:pPr>
              <w:widowControl/>
              <w:jc w:val="left"/>
              <w:rPr>
                <w:rFonts w:ascii="Times New Roman" w:hAnsi="Times New Roman"/>
                <w:kern w:val="0"/>
                <w:sz w:val="24"/>
                <w:szCs w:val="24"/>
              </w:rPr>
            </w:pPr>
          </w:p>
        </w:tc>
        <w:tc>
          <w:tcPr>
            <w:tcW w:w="1969"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注册地(住所)</w:t>
            </w:r>
          </w:p>
        </w:tc>
        <w:tc>
          <w:tcPr>
            <w:tcW w:w="5593" w:type="dxa"/>
            <w:gridSpan w:val="7"/>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浙江省</w:t>
            </w:r>
            <w:r>
              <w:rPr>
                <w:rFonts w:hint="eastAsia" w:ascii="Times New Roman" w:hAnsi="Times New Roman"/>
                <w:kern w:val="0"/>
                <w:szCs w:val="21"/>
              </w:rPr>
              <w:t>湖州市安吉县昌硕街道齐云路</w:t>
            </w:r>
            <w:r>
              <w:rPr>
                <w:rFonts w:hint="eastAsia" w:ascii="Times New Roman" w:hAnsi="Times New Roman"/>
                <w:kern w:val="0"/>
                <w:szCs w:val="21"/>
                <w:lang w:eastAsia="zh-CN"/>
              </w:rPr>
              <w:t>（</w:t>
            </w:r>
            <w:r>
              <w:rPr>
                <w:rFonts w:hint="eastAsia" w:ascii="Times New Roman" w:hAnsi="Times New Roman"/>
                <w:kern w:val="0"/>
                <w:szCs w:val="21"/>
              </w:rPr>
              <w:t>凤凰中心广场</w:t>
            </w:r>
            <w:r>
              <w:rPr>
                <w:rFonts w:hint="eastAsia" w:ascii="Times New Roman" w:hAnsi="Times New Roman"/>
                <w:kern w:val="0"/>
                <w:szCs w:val="21"/>
                <w:lang w:eastAsia="zh-CN"/>
              </w:rPr>
              <w:t>）</w:t>
            </w:r>
            <w:r>
              <w:rPr>
                <w:rFonts w:hint="eastAsia" w:ascii="Times New Roman" w:hAnsi="Times New Roman"/>
                <w:kern w:val="0"/>
                <w:szCs w:val="21"/>
              </w:rPr>
              <w:t>2</w:t>
            </w:r>
            <w:r>
              <w:rPr>
                <w:rFonts w:hint="eastAsia" w:ascii="Times New Roman" w:hAnsi="Times New Roman"/>
                <w:kern w:val="0"/>
                <w:szCs w:val="21"/>
                <w:lang w:val="en-US" w:eastAsia="zh-CN"/>
              </w:rPr>
              <w:t>幢104室</w:t>
            </w:r>
          </w:p>
        </w:tc>
      </w:tr>
      <w:tr>
        <w:tblPrEx>
          <w:tblCellMar>
            <w:top w:w="0" w:type="dxa"/>
            <w:left w:w="108" w:type="dxa"/>
            <w:bottom w:w="0" w:type="dxa"/>
            <w:right w:w="108" w:type="dxa"/>
          </w:tblCellMar>
        </w:tblPrEx>
        <w:trPr>
          <w:cantSplit/>
          <w:trHeight w:val="454" w:hRule="atLeast"/>
          <w:jc w:val="center"/>
        </w:trPr>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bCs/>
                <w:kern w:val="0"/>
                <w:sz w:val="24"/>
                <w:szCs w:val="24"/>
              </w:rPr>
            </w:pPr>
          </w:p>
        </w:tc>
        <w:tc>
          <w:tcPr>
            <w:tcW w:w="1020" w:type="dxa"/>
            <w:vMerge w:val="continue"/>
            <w:tcBorders>
              <w:left w:val="single" w:color="auto" w:sz="4" w:space="0"/>
              <w:right w:val="single" w:color="auto" w:sz="4" w:space="0"/>
            </w:tcBorders>
            <w:vAlign w:val="center"/>
          </w:tcPr>
          <w:p>
            <w:pPr>
              <w:widowControl/>
              <w:jc w:val="left"/>
              <w:rPr>
                <w:rFonts w:ascii="Times New Roman" w:hAnsi="Times New Roman"/>
                <w:kern w:val="0"/>
                <w:sz w:val="24"/>
                <w:szCs w:val="24"/>
              </w:rPr>
            </w:pPr>
          </w:p>
        </w:tc>
        <w:tc>
          <w:tcPr>
            <w:tcW w:w="1969"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注册资本（万元）</w:t>
            </w:r>
          </w:p>
        </w:tc>
        <w:tc>
          <w:tcPr>
            <w:tcW w:w="5593" w:type="dxa"/>
            <w:gridSpan w:val="7"/>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kern w:val="0"/>
                <w:szCs w:val="21"/>
                <w:lang w:val="en-US" w:eastAsia="zh-CN"/>
              </w:rPr>
            </w:pPr>
            <w:r>
              <w:rPr>
                <w:rFonts w:hint="eastAsia" w:ascii="Times New Roman" w:hAnsi="Times New Roman"/>
                <w:kern w:val="0"/>
                <w:szCs w:val="21"/>
                <w:lang w:val="en-US" w:eastAsia="zh-CN"/>
              </w:rPr>
              <w:t>60000</w:t>
            </w:r>
          </w:p>
        </w:tc>
      </w:tr>
      <w:tr>
        <w:tblPrEx>
          <w:tblCellMar>
            <w:top w:w="0" w:type="dxa"/>
            <w:left w:w="108" w:type="dxa"/>
            <w:bottom w:w="0" w:type="dxa"/>
            <w:right w:w="108" w:type="dxa"/>
          </w:tblCellMar>
        </w:tblPrEx>
        <w:trPr>
          <w:cantSplit/>
          <w:trHeight w:val="454" w:hRule="atLeast"/>
          <w:jc w:val="center"/>
        </w:trPr>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bCs/>
                <w:kern w:val="0"/>
                <w:sz w:val="24"/>
                <w:szCs w:val="24"/>
              </w:rPr>
            </w:pPr>
          </w:p>
        </w:tc>
        <w:tc>
          <w:tcPr>
            <w:tcW w:w="1020" w:type="dxa"/>
            <w:vMerge w:val="continue"/>
            <w:tcBorders>
              <w:left w:val="single" w:color="auto" w:sz="4" w:space="0"/>
              <w:right w:val="single" w:color="auto" w:sz="4" w:space="0"/>
            </w:tcBorders>
            <w:vAlign w:val="center"/>
          </w:tcPr>
          <w:p>
            <w:pPr>
              <w:widowControl/>
              <w:jc w:val="left"/>
              <w:rPr>
                <w:rFonts w:ascii="Times New Roman" w:hAnsi="Times New Roman"/>
                <w:kern w:val="0"/>
                <w:sz w:val="24"/>
                <w:szCs w:val="24"/>
              </w:rPr>
            </w:pPr>
          </w:p>
        </w:tc>
        <w:tc>
          <w:tcPr>
            <w:tcW w:w="1969"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2"/>
              </w:rPr>
            </w:pPr>
            <w:r>
              <w:rPr>
                <w:rFonts w:ascii="Times New Roman" w:hAnsi="Times New Roman"/>
                <w:kern w:val="0"/>
                <w:sz w:val="24"/>
                <w:szCs w:val="24"/>
              </w:rPr>
              <w:t>注册资本币种</w:t>
            </w:r>
          </w:p>
        </w:tc>
        <w:tc>
          <w:tcPr>
            <w:tcW w:w="5593" w:type="dxa"/>
            <w:gridSpan w:val="7"/>
            <w:tcBorders>
              <w:top w:val="single" w:color="auto" w:sz="4" w:space="0"/>
              <w:left w:val="single" w:color="auto" w:sz="4" w:space="0"/>
              <w:bottom w:val="single" w:color="auto" w:sz="4" w:space="0"/>
              <w:right w:val="single" w:color="auto" w:sz="4" w:space="0"/>
            </w:tcBorders>
            <w:vAlign w:val="center"/>
          </w:tcPr>
          <w:p>
            <w:pPr>
              <w:widowControl/>
              <w:rPr>
                <w:rFonts w:hint="eastAsia" w:ascii="Times New Roman" w:hAnsi="Times New Roman"/>
                <w:kern w:val="0"/>
                <w:szCs w:val="21"/>
                <w:lang w:val="en-US" w:eastAsia="zh-CN"/>
              </w:rPr>
            </w:pPr>
            <w:r>
              <w:rPr>
                <w:rFonts w:hint="eastAsia" w:ascii="Times New Roman" w:hAnsi="Times New Roman"/>
                <w:kern w:val="0"/>
                <w:szCs w:val="21"/>
                <w:lang w:val="en-US" w:eastAsia="zh-CN"/>
              </w:rPr>
              <w:t>人民币</w:t>
            </w:r>
          </w:p>
        </w:tc>
      </w:tr>
      <w:tr>
        <w:tblPrEx>
          <w:tblCellMar>
            <w:top w:w="0" w:type="dxa"/>
            <w:left w:w="108" w:type="dxa"/>
            <w:bottom w:w="0" w:type="dxa"/>
            <w:right w:w="108" w:type="dxa"/>
          </w:tblCellMar>
        </w:tblPrEx>
        <w:trPr>
          <w:cantSplit/>
          <w:trHeight w:val="454" w:hRule="atLeast"/>
          <w:jc w:val="center"/>
        </w:trPr>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bCs/>
                <w:kern w:val="0"/>
                <w:sz w:val="24"/>
                <w:szCs w:val="24"/>
              </w:rPr>
            </w:pPr>
          </w:p>
        </w:tc>
        <w:tc>
          <w:tcPr>
            <w:tcW w:w="1020" w:type="dxa"/>
            <w:vMerge w:val="continue"/>
            <w:tcBorders>
              <w:left w:val="single" w:color="auto" w:sz="4" w:space="0"/>
              <w:right w:val="single" w:color="auto" w:sz="4" w:space="0"/>
            </w:tcBorders>
            <w:vAlign w:val="center"/>
          </w:tcPr>
          <w:p>
            <w:pPr>
              <w:widowControl/>
              <w:jc w:val="left"/>
              <w:rPr>
                <w:rFonts w:ascii="Times New Roman" w:hAnsi="Times New Roman"/>
                <w:kern w:val="0"/>
                <w:sz w:val="24"/>
                <w:szCs w:val="24"/>
              </w:rPr>
            </w:pPr>
          </w:p>
        </w:tc>
        <w:tc>
          <w:tcPr>
            <w:tcW w:w="1969"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经济类型</w:t>
            </w:r>
          </w:p>
        </w:tc>
        <w:tc>
          <w:tcPr>
            <w:tcW w:w="5593" w:type="dxa"/>
            <w:gridSpan w:val="7"/>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Cs w:val="21"/>
              </w:rPr>
            </w:pPr>
            <w:r>
              <w:rPr>
                <w:rFonts w:ascii="Times New Roman" w:hAnsi="Times New Roman"/>
                <w:kern w:val="0"/>
                <w:szCs w:val="21"/>
              </w:rPr>
              <w:t>国有独资企业</w:t>
            </w:r>
          </w:p>
        </w:tc>
      </w:tr>
      <w:tr>
        <w:tblPrEx>
          <w:tblCellMar>
            <w:top w:w="0" w:type="dxa"/>
            <w:left w:w="108" w:type="dxa"/>
            <w:bottom w:w="0" w:type="dxa"/>
            <w:right w:w="108" w:type="dxa"/>
          </w:tblCellMar>
        </w:tblPrEx>
        <w:trPr>
          <w:cantSplit/>
          <w:trHeight w:val="454" w:hRule="atLeast"/>
          <w:jc w:val="center"/>
        </w:trPr>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bCs/>
                <w:kern w:val="0"/>
                <w:sz w:val="24"/>
                <w:szCs w:val="24"/>
              </w:rPr>
            </w:pPr>
          </w:p>
        </w:tc>
        <w:tc>
          <w:tcPr>
            <w:tcW w:w="1020" w:type="dxa"/>
            <w:vMerge w:val="continue"/>
            <w:tcBorders>
              <w:left w:val="single" w:color="auto" w:sz="4" w:space="0"/>
              <w:right w:val="single" w:color="auto" w:sz="4" w:space="0"/>
            </w:tcBorders>
            <w:vAlign w:val="center"/>
          </w:tcPr>
          <w:p>
            <w:pPr>
              <w:widowControl/>
              <w:jc w:val="left"/>
              <w:rPr>
                <w:rFonts w:ascii="Times New Roman" w:hAnsi="Times New Roman"/>
                <w:kern w:val="0"/>
                <w:sz w:val="24"/>
                <w:szCs w:val="24"/>
              </w:rPr>
            </w:pPr>
          </w:p>
        </w:tc>
        <w:tc>
          <w:tcPr>
            <w:tcW w:w="1969"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企业类型</w:t>
            </w:r>
          </w:p>
        </w:tc>
        <w:tc>
          <w:tcPr>
            <w:tcW w:w="5593" w:type="dxa"/>
            <w:gridSpan w:val="7"/>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Cs w:val="21"/>
              </w:rPr>
            </w:pPr>
            <w:r>
              <w:rPr>
                <w:rFonts w:ascii="Times New Roman" w:hAnsi="Times New Roman"/>
                <w:kern w:val="0"/>
                <w:szCs w:val="21"/>
              </w:rPr>
              <w:t>有限责任公司</w:t>
            </w:r>
          </w:p>
        </w:tc>
      </w:tr>
      <w:tr>
        <w:tblPrEx>
          <w:tblCellMar>
            <w:top w:w="0" w:type="dxa"/>
            <w:left w:w="108" w:type="dxa"/>
            <w:bottom w:w="0" w:type="dxa"/>
            <w:right w:w="108" w:type="dxa"/>
          </w:tblCellMar>
        </w:tblPrEx>
        <w:trPr>
          <w:cantSplit/>
          <w:trHeight w:val="454" w:hRule="atLeast"/>
          <w:jc w:val="center"/>
        </w:trPr>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bCs/>
                <w:kern w:val="0"/>
                <w:sz w:val="24"/>
                <w:szCs w:val="24"/>
              </w:rPr>
            </w:pPr>
          </w:p>
        </w:tc>
        <w:tc>
          <w:tcPr>
            <w:tcW w:w="1020" w:type="dxa"/>
            <w:vMerge w:val="continue"/>
            <w:tcBorders>
              <w:left w:val="single" w:color="auto" w:sz="4" w:space="0"/>
              <w:right w:val="single" w:color="auto" w:sz="4" w:space="0"/>
            </w:tcBorders>
            <w:vAlign w:val="center"/>
          </w:tcPr>
          <w:p>
            <w:pPr>
              <w:widowControl/>
              <w:jc w:val="left"/>
              <w:rPr>
                <w:rFonts w:ascii="Times New Roman" w:hAnsi="Times New Roman"/>
                <w:kern w:val="0"/>
                <w:sz w:val="24"/>
                <w:szCs w:val="24"/>
              </w:rPr>
            </w:pPr>
          </w:p>
        </w:tc>
        <w:tc>
          <w:tcPr>
            <w:tcW w:w="1969"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法定代表人</w:t>
            </w:r>
          </w:p>
        </w:tc>
        <w:tc>
          <w:tcPr>
            <w:tcW w:w="5593" w:type="dxa"/>
            <w:gridSpan w:val="7"/>
            <w:tcBorders>
              <w:top w:val="single" w:color="auto" w:sz="4" w:space="0"/>
              <w:left w:val="nil"/>
              <w:bottom w:val="single" w:color="auto" w:sz="4" w:space="0"/>
              <w:right w:val="single" w:color="auto" w:sz="4" w:space="0"/>
            </w:tcBorders>
            <w:vAlign w:val="center"/>
          </w:tcPr>
          <w:p>
            <w:pPr>
              <w:widowControl/>
              <w:rPr>
                <w:rFonts w:hint="eastAsia" w:ascii="Times New Roman" w:hAnsi="Times New Roman"/>
                <w:kern w:val="0"/>
                <w:szCs w:val="21"/>
                <w:lang w:val="en-US" w:eastAsia="zh-CN"/>
              </w:rPr>
            </w:pPr>
            <w:r>
              <w:rPr>
                <w:rFonts w:hint="eastAsia" w:ascii="Times New Roman" w:hAnsi="Times New Roman"/>
                <w:kern w:val="0"/>
                <w:szCs w:val="21"/>
                <w:lang w:val="en-US" w:eastAsia="zh-CN"/>
              </w:rPr>
              <w:t>计林龙</w:t>
            </w:r>
          </w:p>
        </w:tc>
      </w:tr>
      <w:tr>
        <w:tblPrEx>
          <w:tblCellMar>
            <w:top w:w="0" w:type="dxa"/>
            <w:left w:w="108" w:type="dxa"/>
            <w:bottom w:w="0" w:type="dxa"/>
            <w:right w:w="108" w:type="dxa"/>
          </w:tblCellMar>
        </w:tblPrEx>
        <w:trPr>
          <w:cantSplit/>
          <w:trHeight w:val="454" w:hRule="atLeast"/>
          <w:jc w:val="center"/>
        </w:trPr>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bCs/>
                <w:kern w:val="0"/>
                <w:sz w:val="24"/>
                <w:szCs w:val="24"/>
              </w:rPr>
            </w:pPr>
          </w:p>
        </w:tc>
        <w:tc>
          <w:tcPr>
            <w:tcW w:w="1020" w:type="dxa"/>
            <w:vMerge w:val="continue"/>
            <w:tcBorders>
              <w:left w:val="single" w:color="auto" w:sz="4" w:space="0"/>
              <w:right w:val="single" w:color="auto" w:sz="4" w:space="0"/>
            </w:tcBorders>
            <w:vAlign w:val="center"/>
          </w:tcPr>
          <w:p>
            <w:pPr>
              <w:widowControl/>
              <w:jc w:val="left"/>
              <w:rPr>
                <w:rFonts w:ascii="Times New Roman" w:hAnsi="Times New Roman"/>
                <w:kern w:val="0"/>
                <w:sz w:val="24"/>
                <w:szCs w:val="24"/>
              </w:rPr>
            </w:pPr>
          </w:p>
        </w:tc>
        <w:tc>
          <w:tcPr>
            <w:tcW w:w="1969"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所属行业</w:t>
            </w:r>
          </w:p>
        </w:tc>
        <w:tc>
          <w:tcPr>
            <w:tcW w:w="2670"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Cs w:val="21"/>
              </w:rPr>
            </w:pPr>
            <w:r>
              <w:rPr>
                <w:rFonts w:ascii="Times New Roman" w:hAnsi="Times New Roman"/>
                <w:kern w:val="0"/>
                <w:szCs w:val="21"/>
              </w:rPr>
              <w:t>生态保护和环境治理业</w:t>
            </w:r>
          </w:p>
        </w:tc>
        <w:tc>
          <w:tcPr>
            <w:tcW w:w="2923" w:type="dxa"/>
            <w:gridSpan w:val="4"/>
            <w:tcBorders>
              <w:top w:val="single" w:color="auto" w:sz="4" w:space="0"/>
              <w:left w:val="nil"/>
              <w:bottom w:val="single" w:color="auto" w:sz="4" w:space="0"/>
              <w:right w:val="single" w:color="auto" w:sz="4" w:space="0"/>
            </w:tcBorders>
            <w:vAlign w:val="center"/>
          </w:tcPr>
          <w:p>
            <w:pPr>
              <w:widowControl/>
              <w:rPr>
                <w:rFonts w:hint="eastAsia" w:ascii="Times New Roman" w:hAnsi="Times New Roman" w:eastAsia="宋体"/>
                <w:kern w:val="0"/>
                <w:szCs w:val="21"/>
                <w:lang w:eastAsia="zh-CN"/>
              </w:rPr>
            </w:pPr>
          </w:p>
        </w:tc>
      </w:tr>
      <w:tr>
        <w:tblPrEx>
          <w:tblCellMar>
            <w:top w:w="0" w:type="dxa"/>
            <w:left w:w="108" w:type="dxa"/>
            <w:bottom w:w="0" w:type="dxa"/>
            <w:right w:w="108" w:type="dxa"/>
          </w:tblCellMar>
        </w:tblPrEx>
        <w:trPr>
          <w:cantSplit/>
          <w:trHeight w:val="454" w:hRule="atLeast"/>
          <w:jc w:val="center"/>
        </w:trPr>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bCs/>
                <w:kern w:val="0"/>
                <w:sz w:val="24"/>
                <w:szCs w:val="24"/>
              </w:rPr>
            </w:pPr>
          </w:p>
        </w:tc>
        <w:tc>
          <w:tcPr>
            <w:tcW w:w="1020" w:type="dxa"/>
            <w:vMerge w:val="continue"/>
            <w:tcBorders>
              <w:left w:val="single" w:color="auto" w:sz="4" w:space="0"/>
              <w:right w:val="single" w:color="auto" w:sz="4" w:space="0"/>
            </w:tcBorders>
            <w:vAlign w:val="center"/>
          </w:tcPr>
          <w:p>
            <w:pPr>
              <w:widowControl/>
              <w:jc w:val="left"/>
              <w:rPr>
                <w:rFonts w:ascii="Times New Roman" w:hAnsi="Times New Roman"/>
                <w:kern w:val="0"/>
                <w:sz w:val="24"/>
                <w:szCs w:val="24"/>
              </w:rPr>
            </w:pPr>
          </w:p>
        </w:tc>
        <w:tc>
          <w:tcPr>
            <w:tcW w:w="1969"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经营规模</w:t>
            </w:r>
          </w:p>
        </w:tc>
        <w:tc>
          <w:tcPr>
            <w:tcW w:w="2670"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Cs w:val="21"/>
              </w:rPr>
            </w:pPr>
            <w:r>
              <w:rPr>
                <w:rFonts w:ascii="Times New Roman" w:hAnsi="Times New Roman"/>
                <w:kern w:val="0"/>
                <w:szCs w:val="21"/>
              </w:rPr>
              <w:t>小型</w:t>
            </w:r>
          </w:p>
        </w:tc>
        <w:tc>
          <w:tcPr>
            <w:tcW w:w="1140"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Cs w:val="21"/>
              </w:rPr>
            </w:pPr>
            <w:r>
              <w:rPr>
                <w:rFonts w:ascii="Times New Roman" w:hAnsi="Times New Roman"/>
                <w:kern w:val="0"/>
                <w:szCs w:val="21"/>
              </w:rPr>
              <w:t>成立日期</w:t>
            </w:r>
          </w:p>
        </w:tc>
        <w:tc>
          <w:tcPr>
            <w:tcW w:w="1783" w:type="dxa"/>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2015年7月23日</w:t>
            </w:r>
          </w:p>
        </w:tc>
      </w:tr>
      <w:tr>
        <w:tblPrEx>
          <w:tblCellMar>
            <w:top w:w="0" w:type="dxa"/>
            <w:left w:w="108" w:type="dxa"/>
            <w:bottom w:w="0" w:type="dxa"/>
            <w:right w:w="108" w:type="dxa"/>
          </w:tblCellMar>
        </w:tblPrEx>
        <w:trPr>
          <w:cantSplit/>
          <w:trHeight w:val="454" w:hRule="atLeast"/>
          <w:jc w:val="center"/>
        </w:trPr>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bCs/>
                <w:kern w:val="0"/>
                <w:sz w:val="24"/>
                <w:szCs w:val="24"/>
              </w:rPr>
            </w:pPr>
          </w:p>
        </w:tc>
        <w:tc>
          <w:tcPr>
            <w:tcW w:w="1020" w:type="dxa"/>
            <w:vMerge w:val="continue"/>
            <w:tcBorders>
              <w:left w:val="single" w:color="auto" w:sz="4" w:space="0"/>
              <w:right w:val="single" w:color="auto" w:sz="4" w:space="0"/>
            </w:tcBorders>
            <w:vAlign w:val="center"/>
          </w:tcPr>
          <w:p>
            <w:pPr>
              <w:widowControl/>
              <w:jc w:val="left"/>
              <w:rPr>
                <w:rFonts w:ascii="Times New Roman" w:hAnsi="Times New Roman"/>
                <w:kern w:val="0"/>
                <w:sz w:val="24"/>
                <w:szCs w:val="24"/>
              </w:rPr>
            </w:pPr>
          </w:p>
        </w:tc>
        <w:tc>
          <w:tcPr>
            <w:tcW w:w="1969"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统一社会信用代码</w:t>
            </w:r>
          </w:p>
        </w:tc>
        <w:tc>
          <w:tcPr>
            <w:tcW w:w="5593"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kern w:val="0"/>
                <w:szCs w:val="21"/>
              </w:rPr>
            </w:pPr>
            <w:r>
              <w:rPr>
                <w:rFonts w:hint="eastAsia" w:ascii="Times New Roman" w:hAnsi="Times New Roman"/>
                <w:kern w:val="0"/>
                <w:szCs w:val="21"/>
              </w:rPr>
              <w:t>913305233501114992</w:t>
            </w:r>
          </w:p>
        </w:tc>
      </w:tr>
      <w:tr>
        <w:tblPrEx>
          <w:tblCellMar>
            <w:top w:w="0" w:type="dxa"/>
            <w:left w:w="108" w:type="dxa"/>
            <w:bottom w:w="0" w:type="dxa"/>
            <w:right w:w="108" w:type="dxa"/>
          </w:tblCellMar>
        </w:tblPrEx>
        <w:trPr>
          <w:cantSplit/>
          <w:trHeight w:val="454" w:hRule="atLeast"/>
          <w:jc w:val="center"/>
        </w:trPr>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bCs/>
                <w:kern w:val="0"/>
                <w:sz w:val="24"/>
                <w:szCs w:val="24"/>
              </w:rPr>
            </w:pPr>
          </w:p>
        </w:tc>
        <w:tc>
          <w:tcPr>
            <w:tcW w:w="1020" w:type="dxa"/>
            <w:vMerge w:val="continue"/>
            <w:tcBorders>
              <w:left w:val="single" w:color="auto" w:sz="4" w:space="0"/>
              <w:right w:val="single" w:color="auto" w:sz="4" w:space="0"/>
            </w:tcBorders>
            <w:vAlign w:val="center"/>
          </w:tcPr>
          <w:p>
            <w:pPr>
              <w:widowControl/>
              <w:jc w:val="left"/>
              <w:rPr>
                <w:rFonts w:ascii="Times New Roman" w:hAnsi="Times New Roman"/>
                <w:kern w:val="0"/>
                <w:sz w:val="24"/>
                <w:szCs w:val="24"/>
              </w:rPr>
            </w:pPr>
          </w:p>
        </w:tc>
        <w:tc>
          <w:tcPr>
            <w:tcW w:w="1969"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组织机构代码</w:t>
            </w:r>
          </w:p>
        </w:tc>
        <w:tc>
          <w:tcPr>
            <w:tcW w:w="5593"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kern w:val="0"/>
                <w:szCs w:val="21"/>
              </w:rPr>
            </w:pPr>
            <w:r>
              <w:rPr>
                <w:rFonts w:ascii="Times New Roman" w:hAnsi="Times New Roman"/>
                <w:kern w:val="0"/>
                <w:szCs w:val="21"/>
              </w:rPr>
              <w:t>350111499</w:t>
            </w:r>
          </w:p>
        </w:tc>
      </w:tr>
      <w:tr>
        <w:tblPrEx>
          <w:tblCellMar>
            <w:top w:w="0" w:type="dxa"/>
            <w:left w:w="108" w:type="dxa"/>
            <w:bottom w:w="0" w:type="dxa"/>
            <w:right w:w="108" w:type="dxa"/>
          </w:tblCellMar>
        </w:tblPrEx>
        <w:trPr>
          <w:cantSplit/>
          <w:trHeight w:val="454" w:hRule="atLeast"/>
          <w:jc w:val="center"/>
        </w:trPr>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bCs/>
                <w:kern w:val="0"/>
                <w:sz w:val="24"/>
                <w:szCs w:val="24"/>
              </w:rPr>
            </w:pPr>
          </w:p>
        </w:tc>
        <w:tc>
          <w:tcPr>
            <w:tcW w:w="102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kern w:val="0"/>
                <w:sz w:val="24"/>
                <w:szCs w:val="24"/>
              </w:rPr>
            </w:pPr>
          </w:p>
        </w:tc>
        <w:tc>
          <w:tcPr>
            <w:tcW w:w="1969"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工商注册号</w:t>
            </w:r>
          </w:p>
        </w:tc>
        <w:tc>
          <w:tcPr>
            <w:tcW w:w="5593"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kern w:val="0"/>
                <w:szCs w:val="21"/>
              </w:rPr>
            </w:pPr>
          </w:p>
        </w:tc>
      </w:tr>
      <w:tr>
        <w:tblPrEx>
          <w:tblCellMar>
            <w:top w:w="0" w:type="dxa"/>
            <w:left w:w="108" w:type="dxa"/>
            <w:bottom w:w="0" w:type="dxa"/>
            <w:right w:w="108" w:type="dxa"/>
          </w:tblCellMar>
        </w:tblPrEx>
        <w:trPr>
          <w:trHeight w:val="454" w:hRule="atLeast"/>
          <w:jc w:val="center"/>
        </w:trPr>
        <w:tc>
          <w:tcPr>
            <w:tcW w:w="1893"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kern w:val="0"/>
                <w:sz w:val="24"/>
                <w:szCs w:val="24"/>
              </w:rPr>
            </w:pPr>
            <w:r>
              <w:rPr>
                <w:rFonts w:ascii="Times New Roman" w:hAnsi="Times New Roman"/>
                <w:b/>
                <w:kern w:val="0"/>
                <w:sz w:val="24"/>
                <w:szCs w:val="24"/>
              </w:rPr>
              <w:t>联系方式</w:t>
            </w:r>
          </w:p>
        </w:tc>
        <w:tc>
          <w:tcPr>
            <w:tcW w:w="1119" w:type="dxa"/>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联系人</w:t>
            </w:r>
          </w:p>
        </w:tc>
        <w:tc>
          <w:tcPr>
            <w:tcW w:w="2303" w:type="dxa"/>
            <w:gridSpan w:val="3"/>
            <w:tcBorders>
              <w:top w:val="single" w:color="auto" w:sz="4" w:space="0"/>
              <w:left w:val="nil"/>
              <w:bottom w:val="single" w:color="auto" w:sz="4" w:space="0"/>
              <w:right w:val="single" w:color="auto" w:sz="4" w:space="0"/>
            </w:tcBorders>
            <w:vAlign w:val="center"/>
          </w:tcPr>
          <w:p>
            <w:pPr>
              <w:widowControl/>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曹安邦</w:t>
            </w:r>
          </w:p>
        </w:tc>
        <w:tc>
          <w:tcPr>
            <w:tcW w:w="1649"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联系电话</w:t>
            </w:r>
          </w:p>
        </w:tc>
        <w:tc>
          <w:tcPr>
            <w:tcW w:w="2491" w:type="dxa"/>
            <w:gridSpan w:val="3"/>
            <w:tcBorders>
              <w:top w:val="nil"/>
              <w:left w:val="nil"/>
              <w:bottom w:val="single" w:color="auto" w:sz="4" w:space="0"/>
              <w:right w:val="single" w:color="auto" w:sz="4" w:space="0"/>
            </w:tcBorders>
            <w:vAlign w:val="center"/>
          </w:tcPr>
          <w:p>
            <w:pPr>
              <w:widowControl/>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13906820762</w:t>
            </w:r>
          </w:p>
        </w:tc>
      </w:tr>
      <w:tr>
        <w:tblPrEx>
          <w:tblCellMar>
            <w:top w:w="0" w:type="dxa"/>
            <w:left w:w="108" w:type="dxa"/>
            <w:bottom w:w="0" w:type="dxa"/>
            <w:right w:w="108" w:type="dxa"/>
          </w:tblCellMar>
        </w:tblPrEx>
        <w:trPr>
          <w:trHeight w:val="454" w:hRule="atLeast"/>
          <w:jc w:val="center"/>
        </w:trPr>
        <w:tc>
          <w:tcPr>
            <w:tcW w:w="1893"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kern w:val="0"/>
                <w:sz w:val="24"/>
                <w:szCs w:val="24"/>
              </w:rPr>
            </w:pPr>
          </w:p>
        </w:tc>
        <w:tc>
          <w:tcPr>
            <w:tcW w:w="1119" w:type="dxa"/>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邮箱</w:t>
            </w:r>
          </w:p>
        </w:tc>
        <w:tc>
          <w:tcPr>
            <w:tcW w:w="6443" w:type="dxa"/>
            <w:gridSpan w:val="9"/>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kern w:val="0"/>
                <w:szCs w:val="21"/>
                <w:lang w:val="en-US"/>
              </w:rPr>
            </w:pPr>
            <w:r>
              <w:rPr>
                <w:rFonts w:hint="eastAsia" w:ascii="Times New Roman" w:hAnsi="Times New Roman"/>
                <w:kern w:val="0"/>
                <w:szCs w:val="21"/>
                <w:lang w:val="en-US" w:eastAsia="zh-CN"/>
              </w:rPr>
              <w:t>13906820762@139.com</w:t>
            </w:r>
          </w:p>
        </w:tc>
      </w:tr>
      <w:tr>
        <w:tblPrEx>
          <w:tblCellMar>
            <w:top w:w="0" w:type="dxa"/>
            <w:left w:w="108" w:type="dxa"/>
            <w:bottom w:w="0" w:type="dxa"/>
            <w:right w:w="108" w:type="dxa"/>
          </w:tblCellMar>
        </w:tblPrEx>
        <w:trPr>
          <w:trHeight w:val="454" w:hRule="atLeast"/>
          <w:jc w:val="center"/>
        </w:trPr>
        <w:tc>
          <w:tcPr>
            <w:tcW w:w="1893"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kern w:val="0"/>
                <w:sz w:val="24"/>
                <w:szCs w:val="24"/>
              </w:rPr>
            </w:pPr>
          </w:p>
        </w:tc>
        <w:tc>
          <w:tcPr>
            <w:tcW w:w="1119" w:type="dxa"/>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rPr>
            </w:pPr>
            <w:r>
              <w:rPr>
                <w:rFonts w:ascii="Times New Roman" w:hAnsi="Times New Roman"/>
                <w:kern w:val="0"/>
                <w:sz w:val="24"/>
                <w:szCs w:val="24"/>
              </w:rPr>
              <w:t>通讯地址</w:t>
            </w:r>
          </w:p>
        </w:tc>
        <w:tc>
          <w:tcPr>
            <w:tcW w:w="6443" w:type="dxa"/>
            <w:gridSpan w:val="9"/>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Cs w:val="21"/>
              </w:rPr>
            </w:pPr>
            <w:r>
              <w:rPr>
                <w:rFonts w:hint="eastAsia" w:ascii="Times New Roman" w:hAnsi="Times New Roman"/>
                <w:kern w:val="0"/>
                <w:sz w:val="24"/>
                <w:szCs w:val="24"/>
                <w:lang w:val="en-US" w:eastAsia="zh-CN"/>
              </w:rPr>
              <w:t>浙江省湖州市安吉县昌硕街道齐云路（凤凰中心广场）2幢101室</w:t>
            </w:r>
          </w:p>
        </w:tc>
      </w:tr>
      <w:tr>
        <w:tblPrEx>
          <w:tblCellMar>
            <w:top w:w="0" w:type="dxa"/>
            <w:left w:w="108" w:type="dxa"/>
            <w:bottom w:w="0" w:type="dxa"/>
            <w:right w:w="108" w:type="dxa"/>
          </w:tblCellMar>
        </w:tblPrEx>
        <w:trPr>
          <w:trHeight w:val="533" w:hRule="atLeast"/>
          <w:jc w:val="center"/>
        </w:trPr>
        <w:tc>
          <w:tcPr>
            <w:tcW w:w="1893" w:type="dxa"/>
            <w:gridSpan w:val="2"/>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竞价方式</w:t>
            </w:r>
          </w:p>
        </w:tc>
        <w:tc>
          <w:tcPr>
            <w:tcW w:w="7562" w:type="dxa"/>
            <w:gridSpan w:val="10"/>
            <w:tcBorders>
              <w:top w:val="single" w:color="auto" w:sz="4" w:space="0"/>
              <w:left w:val="nil"/>
              <w:bottom w:val="single" w:color="auto" w:sz="4" w:space="0"/>
              <w:right w:val="single" w:color="auto" w:sz="4" w:space="0"/>
            </w:tcBorders>
            <w:vAlign w:val="center"/>
          </w:tcPr>
          <w:p>
            <w:pPr>
              <w:widowControl/>
              <w:ind w:left="360"/>
              <w:rPr>
                <w:rFonts w:hint="default" w:ascii="Times New Roman" w:hAnsi="Times New Roman" w:eastAsia="宋体"/>
                <w:kern w:val="0"/>
                <w:sz w:val="22"/>
                <w:lang w:val="en-US" w:eastAsia="zh-CN"/>
              </w:rPr>
            </w:pPr>
            <w:r>
              <w:rPr>
                <w:rFonts w:ascii="Times New Roman" w:hAnsi="Times New Roman"/>
                <w:kern w:val="0"/>
                <w:sz w:val="22"/>
              </w:rPr>
              <w:t xml:space="preserve">动态报价 </w:t>
            </w:r>
          </w:p>
        </w:tc>
      </w:tr>
      <w:tr>
        <w:tblPrEx>
          <w:tblCellMar>
            <w:top w:w="0" w:type="dxa"/>
            <w:left w:w="108" w:type="dxa"/>
            <w:bottom w:w="0" w:type="dxa"/>
            <w:right w:w="108" w:type="dxa"/>
          </w:tblCellMar>
        </w:tblPrEx>
        <w:trPr>
          <w:trHeight w:val="571" w:hRule="atLeast"/>
          <w:jc w:val="center"/>
        </w:trPr>
        <w:tc>
          <w:tcPr>
            <w:tcW w:w="1893" w:type="dxa"/>
            <w:gridSpan w:val="2"/>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4"/>
                <w:szCs w:val="24"/>
              </w:rPr>
            </w:pPr>
          </w:p>
        </w:tc>
        <w:tc>
          <w:tcPr>
            <w:tcW w:w="1781"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szCs w:val="24"/>
              </w:rPr>
            </w:pPr>
            <w:r>
              <w:rPr>
                <w:rFonts w:ascii="Times New Roman" w:hAnsi="Times New Roman"/>
                <w:kern w:val="0"/>
                <w:sz w:val="24"/>
                <w:szCs w:val="24"/>
              </w:rPr>
              <w:t>竞价起始价</w:t>
            </w:r>
          </w:p>
        </w:tc>
        <w:tc>
          <w:tcPr>
            <w:tcW w:w="2075"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 w:val="24"/>
                <w:szCs w:val="24"/>
                <w:lang w:val="en-US" w:eastAsia="zh-CN"/>
              </w:rPr>
            </w:pPr>
            <w:r>
              <w:rPr>
                <w:rFonts w:hint="eastAsia" w:ascii="Times New Roman" w:hAnsi="Times New Roman"/>
                <w:kern w:val="0"/>
                <w:sz w:val="24"/>
                <w:szCs w:val="24"/>
                <w:lang w:val="en-US" w:eastAsia="zh-CN"/>
              </w:rPr>
              <w:t>100元/吨</w:t>
            </w:r>
          </w:p>
        </w:tc>
        <w:tc>
          <w:tcPr>
            <w:tcW w:w="1900"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 w:val="24"/>
                <w:szCs w:val="24"/>
              </w:rPr>
            </w:pPr>
            <w:r>
              <w:rPr>
                <w:rFonts w:ascii="Times New Roman" w:hAnsi="Times New Roman"/>
                <w:sz w:val="24"/>
                <w:szCs w:val="24"/>
              </w:rPr>
              <w:t>加价幅度</w:t>
            </w:r>
          </w:p>
        </w:tc>
        <w:tc>
          <w:tcPr>
            <w:tcW w:w="1806"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 w:val="24"/>
                <w:szCs w:val="24"/>
              </w:rPr>
            </w:pPr>
            <w:r>
              <w:rPr>
                <w:rFonts w:hint="eastAsia" w:ascii="Times New Roman" w:hAnsi="Times New Roman"/>
                <w:kern w:val="0"/>
                <w:sz w:val="22"/>
                <w:lang w:val="en-US" w:eastAsia="zh-CN"/>
              </w:rPr>
              <w:t>10元/吨</w:t>
            </w:r>
          </w:p>
        </w:tc>
      </w:tr>
    </w:tbl>
    <w:p>
      <w:pPr>
        <w:numPr>
          <w:ilvl w:val="0"/>
          <w:numId w:val="1"/>
        </w:numPr>
        <w:jc w:val="left"/>
        <w:rPr>
          <w:rFonts w:ascii="Times New Roman" w:hAnsi="Times New Roman" w:eastAsia="方正小标宋简体"/>
          <w:sz w:val="44"/>
          <w:szCs w:val="44"/>
        </w:rPr>
      </w:pPr>
      <w:r>
        <w:rPr>
          <w:rFonts w:ascii="Times New Roman" w:hAnsi="Times New Roman" w:eastAsia="黑体"/>
          <w:sz w:val="32"/>
          <w:szCs w:val="32"/>
        </w:rPr>
        <w:br w:type="page"/>
      </w:r>
      <w:r>
        <w:rPr>
          <w:rFonts w:ascii="Times New Roman" w:hAnsi="Times New Roman" w:eastAsia="黑体"/>
          <w:sz w:val="32"/>
          <w:szCs w:val="32"/>
        </w:rPr>
        <w:t>交易条件与受让方资格条件</w:t>
      </w:r>
    </w:p>
    <w:tbl>
      <w:tblPr>
        <w:tblStyle w:val="2"/>
        <w:tblW w:w="100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365"/>
        <w:gridCol w:w="851"/>
        <w:gridCol w:w="1417"/>
        <w:gridCol w:w="212"/>
        <w:gridCol w:w="1348"/>
        <w:gridCol w:w="1133"/>
        <w:gridCol w:w="568"/>
        <w:gridCol w:w="1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229" w:type="dxa"/>
            <w:vMerge w:val="restart"/>
            <w:tcBorders>
              <w:top w:val="single" w:color="auto" w:sz="2" w:space="0"/>
            </w:tcBorders>
            <w:vAlign w:val="center"/>
          </w:tcPr>
          <w:p>
            <w:pPr>
              <w:jc w:val="center"/>
              <w:rPr>
                <w:rFonts w:ascii="Times New Roman" w:hAnsi="Times New Roman"/>
                <w:b/>
                <w:sz w:val="24"/>
                <w:szCs w:val="24"/>
              </w:rPr>
            </w:pPr>
            <w:r>
              <w:rPr>
                <w:rFonts w:ascii="Times New Roman" w:hAnsi="Times New Roman"/>
                <w:b/>
                <w:sz w:val="24"/>
                <w:szCs w:val="24"/>
              </w:rPr>
              <w:t>交易条件</w:t>
            </w:r>
          </w:p>
        </w:tc>
        <w:tc>
          <w:tcPr>
            <w:tcW w:w="1365" w:type="dxa"/>
            <w:tcBorders>
              <w:bottom w:val="single" w:color="auto" w:sz="2" w:space="0"/>
            </w:tcBorders>
            <w:vAlign w:val="center"/>
          </w:tcPr>
          <w:p>
            <w:pPr>
              <w:jc w:val="center"/>
              <w:rPr>
                <w:rFonts w:ascii="Times New Roman" w:hAnsi="Times New Roman"/>
                <w:sz w:val="24"/>
                <w:szCs w:val="24"/>
              </w:rPr>
            </w:pPr>
            <w:r>
              <w:rPr>
                <w:rFonts w:ascii="Times New Roman" w:hAnsi="Times New Roman"/>
                <w:sz w:val="24"/>
                <w:szCs w:val="24"/>
              </w:rPr>
              <w:t>计价方式</w:t>
            </w:r>
          </w:p>
        </w:tc>
        <w:tc>
          <w:tcPr>
            <w:tcW w:w="7442" w:type="dxa"/>
            <w:gridSpan w:val="7"/>
            <w:tcBorders>
              <w:bottom w:val="single" w:color="auto" w:sz="2" w:space="0"/>
            </w:tcBorders>
            <w:vAlign w:val="center"/>
          </w:tcPr>
          <w:p>
            <w:pPr>
              <w:jc w:val="center"/>
              <w:rPr>
                <w:rFonts w:ascii="Times New Roman" w:hAnsi="Times New Roman"/>
                <w:sz w:val="24"/>
                <w:szCs w:val="24"/>
              </w:rPr>
            </w:pPr>
            <w:r>
              <w:rPr>
                <w:rFonts w:ascii="Times New Roman" w:hAnsi="Times New Roman"/>
                <w:kern w:val="0"/>
                <w:sz w:val="24"/>
                <w:szCs w:val="24"/>
              </w:rPr>
              <w:t>□ 单价  ■ 总价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229" w:type="dxa"/>
            <w:vMerge w:val="continue"/>
            <w:tcBorders>
              <w:top w:val="single" w:color="auto" w:sz="2" w:space="0"/>
            </w:tcBorders>
            <w:vAlign w:val="center"/>
          </w:tcPr>
          <w:p>
            <w:pPr>
              <w:jc w:val="center"/>
              <w:rPr>
                <w:rFonts w:ascii="Times New Roman" w:hAnsi="Times New Roman"/>
                <w:b/>
                <w:sz w:val="24"/>
                <w:szCs w:val="24"/>
              </w:rPr>
            </w:pPr>
          </w:p>
        </w:tc>
        <w:tc>
          <w:tcPr>
            <w:tcW w:w="1365" w:type="dxa"/>
            <w:tcBorders>
              <w:bottom w:val="single" w:color="auto" w:sz="2" w:space="0"/>
            </w:tcBorders>
            <w:vAlign w:val="center"/>
          </w:tcPr>
          <w:p>
            <w:pPr>
              <w:jc w:val="center"/>
              <w:rPr>
                <w:rFonts w:ascii="Times New Roman" w:hAnsi="Times New Roman"/>
                <w:sz w:val="24"/>
                <w:szCs w:val="24"/>
              </w:rPr>
            </w:pPr>
            <w:r>
              <w:rPr>
                <w:rFonts w:ascii="Times New Roman" w:hAnsi="Times New Roman"/>
                <w:sz w:val="24"/>
                <w:szCs w:val="24"/>
              </w:rPr>
              <w:t>转让底价</w:t>
            </w:r>
          </w:p>
          <w:p>
            <w:pPr>
              <w:jc w:val="center"/>
              <w:rPr>
                <w:rFonts w:ascii="Times New Roman" w:hAnsi="Times New Roman"/>
                <w:sz w:val="24"/>
                <w:szCs w:val="24"/>
              </w:rPr>
            </w:pPr>
            <w:r>
              <w:rPr>
                <w:rFonts w:ascii="Times New Roman" w:hAnsi="Times New Roman"/>
                <w:sz w:val="24"/>
                <w:szCs w:val="24"/>
              </w:rPr>
              <w:t>（万元）</w:t>
            </w:r>
          </w:p>
        </w:tc>
        <w:tc>
          <w:tcPr>
            <w:tcW w:w="2480" w:type="dxa"/>
            <w:gridSpan w:val="3"/>
            <w:tcBorders>
              <w:bottom w:val="single" w:color="auto" w:sz="2" w:space="0"/>
            </w:tcBorders>
            <w:vAlign w:val="center"/>
          </w:tcPr>
          <w:p>
            <w:pPr>
              <w:rPr>
                <w:rFonts w:ascii="Times New Roman" w:hAnsi="Times New Roman"/>
                <w:szCs w:val="21"/>
              </w:rPr>
            </w:pPr>
          </w:p>
        </w:tc>
        <w:tc>
          <w:tcPr>
            <w:tcW w:w="2481" w:type="dxa"/>
            <w:gridSpan w:val="2"/>
            <w:tcBorders>
              <w:bottom w:val="single" w:color="auto" w:sz="2" w:space="0"/>
            </w:tcBorders>
            <w:vAlign w:val="center"/>
          </w:tcPr>
          <w:p>
            <w:pPr>
              <w:jc w:val="center"/>
              <w:rPr>
                <w:rFonts w:ascii="Times New Roman" w:hAnsi="Times New Roman"/>
                <w:szCs w:val="21"/>
              </w:rPr>
            </w:pPr>
            <w:r>
              <w:rPr>
                <w:rFonts w:ascii="Times New Roman" w:hAnsi="Times New Roman"/>
                <w:sz w:val="24"/>
                <w:szCs w:val="24"/>
              </w:rPr>
              <w:t>计量单位</w:t>
            </w:r>
          </w:p>
        </w:tc>
        <w:tc>
          <w:tcPr>
            <w:tcW w:w="2481" w:type="dxa"/>
            <w:gridSpan w:val="2"/>
            <w:tcBorders>
              <w:bottom w:val="single" w:color="auto" w:sz="2" w:space="0"/>
            </w:tcBorders>
            <w:vAlign w:val="center"/>
          </w:tcPr>
          <w:p>
            <w:pPr>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8" w:hRule="exact"/>
          <w:jc w:val="center"/>
        </w:trPr>
        <w:tc>
          <w:tcPr>
            <w:tcW w:w="1229" w:type="dxa"/>
            <w:vMerge w:val="continue"/>
            <w:vAlign w:val="center"/>
          </w:tcPr>
          <w:p>
            <w:pPr>
              <w:jc w:val="center"/>
              <w:rPr>
                <w:rFonts w:ascii="Times New Roman" w:hAnsi="Times New Roman"/>
                <w:b/>
                <w:sz w:val="24"/>
                <w:szCs w:val="24"/>
              </w:rPr>
            </w:pPr>
          </w:p>
        </w:tc>
        <w:tc>
          <w:tcPr>
            <w:tcW w:w="1365" w:type="dxa"/>
            <w:vMerge w:val="restart"/>
            <w:tcBorders>
              <w:top w:val="single" w:color="auto" w:sz="2" w:space="0"/>
            </w:tcBorders>
            <w:vAlign w:val="center"/>
          </w:tcPr>
          <w:p>
            <w:pPr>
              <w:spacing w:before="60" w:after="60"/>
              <w:jc w:val="center"/>
              <w:rPr>
                <w:rFonts w:ascii="Times New Roman" w:hAnsi="Times New Roman"/>
                <w:sz w:val="24"/>
                <w:szCs w:val="24"/>
              </w:rPr>
            </w:pPr>
            <w:r>
              <w:rPr>
                <w:rFonts w:ascii="Times New Roman" w:hAnsi="Times New Roman"/>
                <w:sz w:val="24"/>
                <w:szCs w:val="24"/>
              </w:rPr>
              <w:t>价款支付方式</w:t>
            </w:r>
          </w:p>
        </w:tc>
        <w:tc>
          <w:tcPr>
            <w:tcW w:w="7442" w:type="dxa"/>
            <w:gridSpan w:val="7"/>
            <w:tcBorders>
              <w:top w:val="single" w:color="auto" w:sz="2" w:space="0"/>
            </w:tcBorders>
            <w:vAlign w:val="center"/>
          </w:tcPr>
          <w:p>
            <w:pPr>
              <w:rPr>
                <w:rFonts w:ascii="Times New Roman" w:hAnsi="Times New Roman"/>
                <w:szCs w:val="21"/>
              </w:rPr>
            </w:pPr>
            <w:r>
              <w:rPr>
                <w:rFonts w:ascii="Times New Roman" w:hAnsi="Times New Roman"/>
                <w:kern w:val="0"/>
                <w:szCs w:val="21"/>
              </w:rPr>
              <w:t>■</w:t>
            </w:r>
            <w:r>
              <w:rPr>
                <w:rFonts w:ascii="Times New Roman" w:hAnsi="Times New Roman"/>
                <w:szCs w:val="21"/>
              </w:rPr>
              <w:t xml:space="preserve">一次性付款： </w:t>
            </w:r>
          </w:p>
          <w:p>
            <w:pPr>
              <w:rPr>
                <w:rFonts w:ascii="Times New Roman" w:hAnsi="Times New Roman"/>
                <w:sz w:val="22"/>
              </w:rPr>
            </w:pPr>
          </w:p>
          <w:p>
            <w:pPr>
              <w:ind w:firstLine="440" w:firstLineChars="200"/>
              <w:rPr>
                <w:rFonts w:ascii="Times New Roman" w:hAnsi="Times New Roman"/>
                <w:sz w:val="22"/>
              </w:rPr>
            </w:pPr>
          </w:p>
          <w:p>
            <w:pPr>
              <w:ind w:firstLine="440" w:firstLineChars="200"/>
              <w:rPr>
                <w:rFonts w:ascii="Times New Roman" w:hAnsi="Times New Roman"/>
                <w:sz w:val="22"/>
              </w:rPr>
            </w:pPr>
          </w:p>
          <w:p>
            <w:pPr>
              <w:ind w:firstLine="440" w:firstLineChars="200"/>
              <w:rPr>
                <w:rFonts w:ascii="Times New Roman" w:hAnsi="Times New Roman"/>
                <w:sz w:val="22"/>
              </w:rPr>
            </w:pPr>
          </w:p>
          <w:p>
            <w:pPr>
              <w:ind w:firstLine="440" w:firstLineChars="200"/>
              <w:rPr>
                <w:rFonts w:ascii="Times New Roman" w:hAnsi="Times New Roman"/>
                <w:sz w:val="22"/>
              </w:rPr>
            </w:pPr>
          </w:p>
          <w:p>
            <w:pPr>
              <w:ind w:firstLine="440" w:firstLineChars="200"/>
              <w:rPr>
                <w:rFonts w:ascii="Times New Roman" w:hAnsi="Times New Roman"/>
                <w:sz w:val="22"/>
              </w:rPr>
            </w:pPr>
          </w:p>
          <w:p>
            <w:pPr>
              <w:ind w:firstLine="440" w:firstLineChars="200"/>
              <w:rPr>
                <w:rFonts w:ascii="Times New Roman" w:hAnsi="Times New Roman"/>
                <w:sz w:val="22"/>
              </w:rPr>
            </w:pPr>
          </w:p>
          <w:p>
            <w:pPr>
              <w:ind w:firstLine="420" w:firstLineChars="200"/>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51" w:hRule="exact"/>
          <w:jc w:val="center"/>
        </w:trPr>
        <w:tc>
          <w:tcPr>
            <w:tcW w:w="1229" w:type="dxa"/>
            <w:vMerge w:val="continue"/>
            <w:vAlign w:val="center"/>
          </w:tcPr>
          <w:p>
            <w:pPr>
              <w:jc w:val="center"/>
              <w:rPr>
                <w:rFonts w:ascii="Times New Roman" w:hAnsi="Times New Roman"/>
                <w:b/>
                <w:sz w:val="24"/>
                <w:szCs w:val="24"/>
              </w:rPr>
            </w:pPr>
          </w:p>
        </w:tc>
        <w:tc>
          <w:tcPr>
            <w:tcW w:w="1365" w:type="dxa"/>
            <w:vMerge w:val="continue"/>
            <w:tcBorders>
              <w:bottom w:val="single" w:color="auto" w:sz="2" w:space="0"/>
            </w:tcBorders>
            <w:vAlign w:val="center"/>
          </w:tcPr>
          <w:p>
            <w:pPr>
              <w:spacing w:before="60" w:after="60"/>
              <w:jc w:val="center"/>
              <w:rPr>
                <w:rFonts w:ascii="Times New Roman" w:hAnsi="Times New Roman"/>
                <w:sz w:val="24"/>
                <w:szCs w:val="24"/>
              </w:rPr>
            </w:pPr>
          </w:p>
        </w:tc>
        <w:tc>
          <w:tcPr>
            <w:tcW w:w="7442" w:type="dxa"/>
            <w:gridSpan w:val="7"/>
            <w:tcBorders>
              <w:top w:val="single" w:color="auto" w:sz="4" w:space="0"/>
            </w:tcBorders>
            <w:vAlign w:val="center"/>
          </w:tcPr>
          <w:p>
            <w:pPr>
              <w:ind w:firstLine="440"/>
              <w:rPr>
                <w:rFonts w:ascii="Times New Roman" w:hAnsi="Times New Roman"/>
              </w:rPr>
            </w:pPr>
            <w:r>
              <w:rPr>
                <w:rFonts w:ascii="Times New Roman" w:hAnsi="Times New Roman"/>
                <w:sz w:val="22"/>
              </w:rPr>
              <w:t>采用一次性付款方式：在合同生效之日起5个工作日内一次性支付。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1229" w:type="dxa"/>
            <w:vMerge w:val="restart"/>
            <w:tcBorders>
              <w:top w:val="single" w:color="auto" w:sz="2" w:space="0"/>
            </w:tcBorders>
            <w:vAlign w:val="center"/>
          </w:tcPr>
          <w:p>
            <w:pPr>
              <w:jc w:val="center"/>
              <w:rPr>
                <w:rFonts w:ascii="Times New Roman" w:hAnsi="Times New Roman"/>
                <w:b/>
                <w:sz w:val="24"/>
                <w:szCs w:val="24"/>
              </w:rPr>
            </w:pPr>
            <w:r>
              <w:rPr>
                <w:rFonts w:ascii="Times New Roman" w:hAnsi="Times New Roman"/>
                <w:b/>
                <w:sz w:val="24"/>
                <w:szCs w:val="24"/>
              </w:rPr>
              <w:t>信息披露</w:t>
            </w:r>
          </w:p>
        </w:tc>
        <w:tc>
          <w:tcPr>
            <w:tcW w:w="6894" w:type="dxa"/>
            <w:gridSpan w:val="7"/>
            <w:vAlign w:val="center"/>
          </w:tcPr>
          <w:p>
            <w:pPr>
              <w:rPr>
                <w:rFonts w:ascii="Times New Roman" w:hAnsi="Times New Roman"/>
                <w:sz w:val="24"/>
                <w:szCs w:val="24"/>
              </w:rPr>
            </w:pPr>
            <w:r>
              <w:rPr>
                <w:rFonts w:ascii="Times New Roman" w:hAnsi="Times New Roman"/>
                <w:b/>
                <w:sz w:val="24"/>
                <w:szCs w:val="24"/>
              </w:rPr>
              <w:t>1.信息披露期（工作日）</w:t>
            </w:r>
          </w:p>
        </w:tc>
        <w:tc>
          <w:tcPr>
            <w:tcW w:w="1913" w:type="dxa"/>
            <w:vAlign w:val="center"/>
          </w:tcPr>
          <w:p>
            <w:pPr>
              <w:jc w:val="center"/>
              <w:rPr>
                <w:rFonts w:hint="eastAsia" w:ascii="Times New Roman" w:hAnsi="Times New Roman" w:eastAsia="宋体"/>
                <w:sz w:val="24"/>
                <w:szCs w:val="24"/>
                <w:lang w:eastAsia="zh-CN"/>
              </w:rPr>
            </w:pPr>
            <w:r>
              <w:rPr>
                <w:rFonts w:hint="eastAsia" w:ascii="Times New Roman" w:hAnsi="Times New Roman"/>
                <w:sz w:val="24"/>
                <w:szCs w:val="24"/>
                <w:lang w:val="en-US" w:eastAsia="zh-CN"/>
              </w:rPr>
              <w:t>长期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229" w:type="dxa"/>
            <w:vMerge w:val="continue"/>
            <w:vAlign w:val="center"/>
          </w:tcPr>
          <w:p>
            <w:pPr>
              <w:jc w:val="center"/>
              <w:rPr>
                <w:rFonts w:ascii="Times New Roman" w:hAnsi="Times New Roman"/>
                <w:b/>
                <w:sz w:val="24"/>
                <w:szCs w:val="24"/>
              </w:rPr>
            </w:pPr>
          </w:p>
        </w:tc>
        <w:tc>
          <w:tcPr>
            <w:tcW w:w="2216" w:type="dxa"/>
            <w:gridSpan w:val="2"/>
            <w:vMerge w:val="restart"/>
            <w:vAlign w:val="center"/>
          </w:tcPr>
          <w:p>
            <w:pPr>
              <w:rPr>
                <w:rFonts w:ascii="Times New Roman" w:hAnsi="Times New Roman"/>
                <w:sz w:val="24"/>
                <w:szCs w:val="24"/>
              </w:rPr>
            </w:pPr>
            <w:r>
              <w:rPr>
                <w:rFonts w:ascii="Times New Roman" w:hAnsi="Times New Roman"/>
                <w:b/>
                <w:kern w:val="0"/>
                <w:sz w:val="24"/>
                <w:szCs w:val="24"/>
              </w:rPr>
              <w:t>2.信息披露满后，如未征集到意向方（延长信息披露的，从正式信息披露之日起不超过1年）</w:t>
            </w:r>
          </w:p>
        </w:tc>
        <w:tc>
          <w:tcPr>
            <w:tcW w:w="6591" w:type="dxa"/>
            <w:gridSpan w:val="6"/>
            <w:vAlign w:val="center"/>
          </w:tcPr>
          <w:p>
            <w:pPr>
              <w:rPr>
                <w:rFonts w:ascii="Times New Roman" w:hAnsi="Times New Roman"/>
                <w:sz w:val="24"/>
                <w:szCs w:val="24"/>
              </w:rPr>
            </w:pPr>
            <w:r>
              <w:rPr>
                <w:rFonts w:ascii="Times New Roman" w:hAnsi="Times New Roman"/>
                <w:sz w:val="24"/>
                <w:szCs w:val="24"/>
              </w:rPr>
              <w:t>□（1）信息披露终结。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1229" w:type="dxa"/>
            <w:vMerge w:val="continue"/>
            <w:vAlign w:val="center"/>
          </w:tcPr>
          <w:p>
            <w:pPr>
              <w:jc w:val="center"/>
              <w:rPr>
                <w:rFonts w:ascii="Times New Roman" w:hAnsi="Times New Roman"/>
                <w:b/>
                <w:sz w:val="24"/>
                <w:szCs w:val="24"/>
              </w:rPr>
            </w:pPr>
          </w:p>
        </w:tc>
        <w:tc>
          <w:tcPr>
            <w:tcW w:w="2216" w:type="dxa"/>
            <w:gridSpan w:val="2"/>
            <w:vMerge w:val="continue"/>
            <w:vAlign w:val="center"/>
          </w:tcPr>
          <w:p>
            <w:pPr>
              <w:rPr>
                <w:rFonts w:ascii="Times New Roman" w:hAnsi="Times New Roman"/>
                <w:sz w:val="24"/>
                <w:szCs w:val="24"/>
              </w:rPr>
            </w:pPr>
          </w:p>
        </w:tc>
        <w:tc>
          <w:tcPr>
            <w:tcW w:w="6591" w:type="dxa"/>
            <w:gridSpan w:val="6"/>
            <w:vAlign w:val="center"/>
          </w:tcPr>
          <w:p>
            <w:pPr>
              <w:rPr>
                <w:rFonts w:ascii="Times New Roman" w:hAnsi="Times New Roman"/>
                <w:sz w:val="24"/>
                <w:szCs w:val="24"/>
              </w:rPr>
            </w:pPr>
            <w:r>
              <w:rPr>
                <w:rFonts w:ascii="Times New Roman" w:hAnsi="Times New Roman"/>
                <w:sz w:val="24"/>
                <w:szCs w:val="24"/>
              </w:rPr>
              <w:t>□（2）变更信息披露内容，重新申请信息披露。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70" w:hRule="atLeast"/>
          <w:jc w:val="center"/>
        </w:trPr>
        <w:tc>
          <w:tcPr>
            <w:tcW w:w="1229" w:type="dxa"/>
            <w:vMerge w:val="continue"/>
            <w:vAlign w:val="center"/>
          </w:tcPr>
          <w:p>
            <w:pPr>
              <w:jc w:val="center"/>
              <w:rPr>
                <w:rFonts w:ascii="Times New Roman" w:hAnsi="Times New Roman"/>
                <w:b/>
                <w:sz w:val="24"/>
                <w:szCs w:val="24"/>
              </w:rPr>
            </w:pPr>
          </w:p>
        </w:tc>
        <w:tc>
          <w:tcPr>
            <w:tcW w:w="2216" w:type="dxa"/>
            <w:gridSpan w:val="2"/>
            <w:vMerge w:val="continue"/>
            <w:vAlign w:val="center"/>
          </w:tcPr>
          <w:p>
            <w:pPr>
              <w:rPr>
                <w:rFonts w:ascii="Times New Roman" w:hAnsi="Times New Roman"/>
                <w:sz w:val="24"/>
                <w:szCs w:val="24"/>
              </w:rPr>
            </w:pPr>
          </w:p>
        </w:tc>
        <w:tc>
          <w:tcPr>
            <w:tcW w:w="2977" w:type="dxa"/>
            <w:gridSpan w:val="3"/>
            <w:vAlign w:val="center"/>
          </w:tcPr>
          <w:p>
            <w:pPr>
              <w:rPr>
                <w:rFonts w:ascii="Times New Roman" w:hAnsi="Times New Roman"/>
                <w:sz w:val="24"/>
                <w:szCs w:val="24"/>
              </w:rPr>
            </w:pPr>
            <w:r>
              <w:rPr>
                <w:rFonts w:ascii="Times New Roman" w:hAnsi="Times New Roman"/>
                <w:sz w:val="24"/>
                <w:szCs w:val="24"/>
              </w:rPr>
              <w:t>□（3-1）延长信息披露：不变更挂牌条件，按照约定工作日为一个周期延长，直至征集到意向方。</w:t>
            </w:r>
          </w:p>
        </w:tc>
        <w:tc>
          <w:tcPr>
            <w:tcW w:w="1701" w:type="dxa"/>
            <w:gridSpan w:val="2"/>
            <w:vAlign w:val="center"/>
          </w:tcPr>
          <w:p>
            <w:pPr>
              <w:jc w:val="left"/>
              <w:textAlignment w:val="baseline"/>
              <w:rPr>
                <w:rFonts w:ascii="Times New Roman" w:hAnsi="Times New Roman"/>
                <w:sz w:val="24"/>
                <w:szCs w:val="24"/>
              </w:rPr>
            </w:pPr>
            <w:r>
              <w:rPr>
                <w:rFonts w:ascii="Times New Roman" w:hAnsi="Times New Roman"/>
                <w:sz w:val="24"/>
                <w:szCs w:val="24"/>
              </w:rPr>
              <w:t>约定工作日</w:t>
            </w:r>
          </w:p>
        </w:tc>
        <w:tc>
          <w:tcPr>
            <w:tcW w:w="1913" w:type="dxa"/>
            <w:vAlign w:val="center"/>
          </w:tcPr>
          <w:p>
            <w:pPr>
              <w:jc w:val="center"/>
              <w:textAlignment w:val="baseline"/>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229" w:type="dxa"/>
            <w:vMerge w:val="continue"/>
            <w:vAlign w:val="center"/>
          </w:tcPr>
          <w:p>
            <w:pPr>
              <w:jc w:val="center"/>
              <w:rPr>
                <w:rFonts w:ascii="Times New Roman" w:hAnsi="Times New Roman"/>
                <w:b/>
                <w:sz w:val="24"/>
                <w:szCs w:val="24"/>
              </w:rPr>
            </w:pPr>
          </w:p>
        </w:tc>
        <w:tc>
          <w:tcPr>
            <w:tcW w:w="2216" w:type="dxa"/>
            <w:gridSpan w:val="2"/>
            <w:vMerge w:val="continue"/>
            <w:vAlign w:val="center"/>
          </w:tcPr>
          <w:p>
            <w:pPr>
              <w:rPr>
                <w:rFonts w:ascii="Times New Roman" w:hAnsi="Times New Roman"/>
                <w:sz w:val="24"/>
                <w:szCs w:val="24"/>
              </w:rPr>
            </w:pPr>
          </w:p>
        </w:tc>
        <w:tc>
          <w:tcPr>
            <w:tcW w:w="2977" w:type="dxa"/>
            <w:gridSpan w:val="3"/>
            <w:vMerge w:val="restart"/>
            <w:vAlign w:val="center"/>
          </w:tcPr>
          <w:p>
            <w:pPr>
              <w:rPr>
                <w:rFonts w:ascii="Times New Roman" w:hAnsi="Times New Roman"/>
                <w:sz w:val="24"/>
                <w:szCs w:val="24"/>
              </w:rPr>
            </w:pPr>
            <w:r>
              <w:rPr>
                <w:rFonts w:ascii="Times New Roman" w:hAnsi="Times New Roman"/>
                <w:sz w:val="24"/>
                <w:szCs w:val="24"/>
              </w:rPr>
              <w:t>□（3-2）延长信息披露：不变更挂牌条件，按照约定工作日为一个周期延长，按照设定的延期周期数延期。</w:t>
            </w:r>
          </w:p>
        </w:tc>
        <w:tc>
          <w:tcPr>
            <w:tcW w:w="1701" w:type="dxa"/>
            <w:gridSpan w:val="2"/>
            <w:vAlign w:val="center"/>
          </w:tcPr>
          <w:p>
            <w:pPr>
              <w:jc w:val="left"/>
              <w:textAlignment w:val="baseline"/>
              <w:rPr>
                <w:rFonts w:ascii="Times New Roman" w:hAnsi="Times New Roman"/>
                <w:sz w:val="24"/>
                <w:szCs w:val="24"/>
              </w:rPr>
            </w:pPr>
            <w:r>
              <w:rPr>
                <w:rFonts w:ascii="Times New Roman" w:hAnsi="Times New Roman"/>
                <w:sz w:val="24"/>
                <w:szCs w:val="24"/>
              </w:rPr>
              <w:t>约定工作日</w:t>
            </w:r>
          </w:p>
        </w:tc>
        <w:tc>
          <w:tcPr>
            <w:tcW w:w="1913" w:type="dxa"/>
            <w:vAlign w:val="center"/>
          </w:tcPr>
          <w:p>
            <w:pPr>
              <w:jc w:val="center"/>
              <w:textAlignment w:val="baseline"/>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86" w:hRule="atLeast"/>
          <w:jc w:val="center"/>
        </w:trPr>
        <w:tc>
          <w:tcPr>
            <w:tcW w:w="1229" w:type="dxa"/>
            <w:vMerge w:val="continue"/>
            <w:tcBorders>
              <w:bottom w:val="single" w:color="auto" w:sz="4" w:space="0"/>
            </w:tcBorders>
            <w:vAlign w:val="center"/>
          </w:tcPr>
          <w:p>
            <w:pPr>
              <w:jc w:val="center"/>
              <w:rPr>
                <w:rFonts w:ascii="Times New Roman" w:hAnsi="Times New Roman"/>
                <w:b/>
                <w:sz w:val="24"/>
                <w:szCs w:val="24"/>
              </w:rPr>
            </w:pPr>
          </w:p>
        </w:tc>
        <w:tc>
          <w:tcPr>
            <w:tcW w:w="2216" w:type="dxa"/>
            <w:gridSpan w:val="2"/>
            <w:vMerge w:val="continue"/>
            <w:vAlign w:val="center"/>
          </w:tcPr>
          <w:p>
            <w:pPr>
              <w:rPr>
                <w:rFonts w:ascii="Times New Roman" w:hAnsi="Times New Roman"/>
                <w:sz w:val="24"/>
                <w:szCs w:val="24"/>
              </w:rPr>
            </w:pPr>
          </w:p>
        </w:tc>
        <w:tc>
          <w:tcPr>
            <w:tcW w:w="2977" w:type="dxa"/>
            <w:gridSpan w:val="3"/>
            <w:vMerge w:val="continue"/>
            <w:tcBorders>
              <w:bottom w:val="single" w:color="auto" w:sz="4" w:space="0"/>
            </w:tcBorders>
            <w:vAlign w:val="center"/>
          </w:tcPr>
          <w:p>
            <w:pPr>
              <w:rPr>
                <w:rFonts w:ascii="Times New Roman" w:hAnsi="Times New Roman"/>
                <w:sz w:val="24"/>
                <w:szCs w:val="24"/>
              </w:rPr>
            </w:pPr>
          </w:p>
        </w:tc>
        <w:tc>
          <w:tcPr>
            <w:tcW w:w="1701" w:type="dxa"/>
            <w:gridSpan w:val="2"/>
            <w:tcBorders>
              <w:bottom w:val="single" w:color="auto" w:sz="4" w:space="0"/>
            </w:tcBorders>
            <w:vAlign w:val="center"/>
          </w:tcPr>
          <w:p>
            <w:pPr>
              <w:jc w:val="left"/>
              <w:textAlignment w:val="baseline"/>
              <w:rPr>
                <w:rFonts w:ascii="Times New Roman" w:hAnsi="Times New Roman"/>
                <w:sz w:val="24"/>
                <w:szCs w:val="24"/>
              </w:rPr>
            </w:pPr>
            <w:r>
              <w:rPr>
                <w:rFonts w:ascii="Times New Roman" w:hAnsi="Times New Roman"/>
                <w:sz w:val="24"/>
                <w:szCs w:val="24"/>
              </w:rPr>
              <w:t>延期周期数</w:t>
            </w:r>
          </w:p>
        </w:tc>
        <w:tc>
          <w:tcPr>
            <w:tcW w:w="1913" w:type="dxa"/>
            <w:tcBorders>
              <w:bottom w:val="single" w:color="auto" w:sz="4" w:space="0"/>
            </w:tcBorders>
            <w:vAlign w:val="center"/>
          </w:tcPr>
          <w:p>
            <w:pPr>
              <w:jc w:val="center"/>
              <w:textAlignment w:val="baseline"/>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53" w:hRule="atLeast"/>
          <w:jc w:val="center"/>
        </w:trPr>
        <w:tc>
          <w:tcPr>
            <w:tcW w:w="1229" w:type="dxa"/>
            <w:vMerge w:val="continue"/>
            <w:vAlign w:val="center"/>
          </w:tcPr>
          <w:p>
            <w:pPr>
              <w:jc w:val="center"/>
              <w:rPr>
                <w:rFonts w:ascii="Times New Roman" w:hAnsi="Times New Roman"/>
                <w:b/>
                <w:sz w:val="24"/>
                <w:szCs w:val="24"/>
              </w:rPr>
            </w:pPr>
          </w:p>
        </w:tc>
        <w:tc>
          <w:tcPr>
            <w:tcW w:w="8807" w:type="dxa"/>
            <w:gridSpan w:val="8"/>
            <w:vAlign w:val="center"/>
          </w:tcPr>
          <w:p>
            <w:pPr>
              <w:ind w:firstLine="440" w:firstLineChars="200"/>
              <w:rPr>
                <w:rFonts w:ascii="Times New Roman" w:hAnsi="Times New Roman"/>
                <w:sz w:val="22"/>
              </w:rPr>
            </w:pPr>
            <w:r>
              <w:rPr>
                <w:rFonts w:ascii="Times New Roman" w:hAnsi="Times New Roman"/>
                <w:sz w:val="22"/>
              </w:rPr>
              <w:t>3.信息披露期满后，如征集到竞买方，则：</w:t>
            </w:r>
          </w:p>
          <w:p>
            <w:pPr>
              <w:ind w:firstLine="440" w:firstLineChars="200"/>
              <w:rPr>
                <w:rFonts w:ascii="Times New Roman" w:hAnsi="Times New Roman"/>
                <w:sz w:val="22"/>
              </w:rPr>
            </w:pPr>
            <w:r>
              <w:rPr>
                <w:rFonts w:ascii="Times New Roman" w:hAnsi="Times New Roman"/>
                <w:sz w:val="22"/>
              </w:rPr>
              <w:t>□选择动态报价的为：</w:t>
            </w:r>
          </w:p>
          <w:p>
            <w:pPr>
              <w:ind w:firstLine="440" w:firstLineChars="200"/>
              <w:rPr>
                <w:rFonts w:ascii="Times New Roman" w:hAnsi="Times New Roman"/>
                <w:sz w:val="24"/>
                <w:szCs w:val="24"/>
              </w:rPr>
            </w:pPr>
            <w:r>
              <w:rPr>
                <w:rFonts w:ascii="Times New Roman" w:hAnsi="Times New Roman"/>
                <w:sz w:val="22"/>
              </w:rPr>
              <w:t>信息披露期期满后，如征集到一家（或一家以上）竞买方，则按动态报价结果确定成交价和受让方。受让方在其被确定后的3个工作日内与转让方签订交易合同。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87" w:hRule="exact"/>
          <w:jc w:val="center"/>
        </w:trPr>
        <w:tc>
          <w:tcPr>
            <w:tcW w:w="1229" w:type="dxa"/>
            <w:vAlign w:val="center"/>
          </w:tcPr>
          <w:p>
            <w:pPr>
              <w:jc w:val="center"/>
              <w:rPr>
                <w:rFonts w:ascii="Times New Roman" w:hAnsi="Times New Roman"/>
                <w:b/>
                <w:sz w:val="24"/>
                <w:szCs w:val="24"/>
              </w:rPr>
            </w:pPr>
            <w:r>
              <w:rPr>
                <w:rFonts w:ascii="Times New Roman" w:hAnsi="Times New Roman"/>
                <w:b/>
                <w:sz w:val="24"/>
                <w:szCs w:val="24"/>
              </w:rPr>
              <w:t>受让方</w:t>
            </w:r>
          </w:p>
          <w:p>
            <w:pPr>
              <w:jc w:val="center"/>
              <w:rPr>
                <w:rFonts w:ascii="Times New Roman" w:hAnsi="Times New Roman"/>
                <w:b/>
                <w:sz w:val="24"/>
                <w:szCs w:val="24"/>
              </w:rPr>
            </w:pPr>
            <w:r>
              <w:rPr>
                <w:rFonts w:ascii="Times New Roman" w:hAnsi="Times New Roman"/>
                <w:b/>
                <w:sz w:val="24"/>
                <w:szCs w:val="24"/>
              </w:rPr>
              <w:t>资格条件</w:t>
            </w:r>
          </w:p>
        </w:tc>
        <w:tc>
          <w:tcPr>
            <w:tcW w:w="8807" w:type="dxa"/>
            <w:gridSpan w:val="8"/>
            <w:vAlign w:val="center"/>
          </w:tcPr>
          <w:p>
            <w:pPr>
              <w:spacing w:before="60" w:after="60"/>
              <w:rPr>
                <w:rFonts w:ascii="Times New Roman" w:hAnsi="Times New Roman"/>
                <w:sz w:val="22"/>
              </w:rPr>
            </w:pPr>
            <w:r>
              <w:rPr>
                <w:rFonts w:ascii="Times New Roman" w:hAnsi="Times New Roman"/>
                <w:sz w:val="22"/>
              </w:rPr>
              <w:t>1.意向方应为依法设立并有效存续的法人、非法人组织或具有完全民事行为能力的自然人；</w:t>
            </w:r>
          </w:p>
          <w:p>
            <w:pPr>
              <w:spacing w:before="60" w:after="60"/>
              <w:rPr>
                <w:rFonts w:ascii="Times New Roman" w:hAnsi="Times New Roman"/>
                <w:sz w:val="22"/>
              </w:rPr>
            </w:pPr>
            <w:r>
              <w:rPr>
                <w:rFonts w:ascii="Times New Roman" w:hAnsi="Times New Roman"/>
                <w:sz w:val="22"/>
              </w:rPr>
              <w:t>2.国家法律法规有特别规定的，意向方应符合相应的条件。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229" w:type="dxa"/>
            <w:vMerge w:val="restart"/>
            <w:vAlign w:val="center"/>
          </w:tcPr>
          <w:p>
            <w:pPr>
              <w:jc w:val="center"/>
              <w:rPr>
                <w:rFonts w:ascii="Times New Roman" w:hAnsi="Times New Roman"/>
                <w:b/>
                <w:sz w:val="24"/>
                <w:szCs w:val="24"/>
              </w:rPr>
            </w:pPr>
            <w:r>
              <w:rPr>
                <w:rFonts w:ascii="Times New Roman" w:hAnsi="Times New Roman"/>
                <w:b/>
                <w:sz w:val="24"/>
                <w:szCs w:val="24"/>
              </w:rPr>
              <w:t>保证金设定</w:t>
            </w:r>
          </w:p>
        </w:tc>
        <w:tc>
          <w:tcPr>
            <w:tcW w:w="2216" w:type="dxa"/>
            <w:gridSpan w:val="2"/>
            <w:vAlign w:val="center"/>
          </w:tcPr>
          <w:p>
            <w:pPr>
              <w:rPr>
                <w:rFonts w:ascii="Times New Roman" w:hAnsi="Times New Roman"/>
                <w:sz w:val="22"/>
              </w:rPr>
            </w:pPr>
            <w:r>
              <w:rPr>
                <w:rFonts w:ascii="Times New Roman" w:hAnsi="Times New Roman"/>
                <w:sz w:val="22"/>
              </w:rPr>
              <w:t>交纳保证金</w:t>
            </w:r>
          </w:p>
        </w:tc>
        <w:tc>
          <w:tcPr>
            <w:tcW w:w="6591" w:type="dxa"/>
            <w:gridSpan w:val="6"/>
            <w:vAlign w:val="center"/>
          </w:tcPr>
          <w:p>
            <w:pPr>
              <w:rPr>
                <w:rFonts w:ascii="Times New Roman" w:hAnsi="Times New Roman"/>
                <w:sz w:val="22"/>
              </w:rPr>
            </w:pPr>
            <w:r>
              <w:rPr>
                <w:rFonts w:ascii="Times New Roman" w:hAnsi="Times New Roman"/>
                <w:sz w:val="22"/>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6" w:hRule="exact"/>
          <w:jc w:val="center"/>
        </w:trPr>
        <w:tc>
          <w:tcPr>
            <w:tcW w:w="1229" w:type="dxa"/>
            <w:vMerge w:val="continue"/>
            <w:vAlign w:val="center"/>
          </w:tcPr>
          <w:p>
            <w:pPr>
              <w:jc w:val="center"/>
              <w:rPr>
                <w:rFonts w:ascii="Times New Roman" w:hAnsi="Times New Roman"/>
                <w:b/>
                <w:sz w:val="24"/>
                <w:szCs w:val="24"/>
              </w:rPr>
            </w:pPr>
          </w:p>
        </w:tc>
        <w:tc>
          <w:tcPr>
            <w:tcW w:w="2216" w:type="dxa"/>
            <w:gridSpan w:val="2"/>
            <w:vAlign w:val="center"/>
          </w:tcPr>
          <w:p>
            <w:pPr>
              <w:rPr>
                <w:rFonts w:ascii="Times New Roman" w:hAnsi="Times New Roman"/>
                <w:sz w:val="22"/>
              </w:rPr>
            </w:pPr>
            <w:r>
              <w:rPr>
                <w:rFonts w:ascii="Times New Roman" w:hAnsi="Times New Roman"/>
                <w:sz w:val="22"/>
              </w:rPr>
              <w:t>交纳金额（万元）</w:t>
            </w:r>
          </w:p>
        </w:tc>
        <w:tc>
          <w:tcPr>
            <w:tcW w:w="6591" w:type="dxa"/>
            <w:gridSpan w:val="6"/>
            <w:vAlign w:val="center"/>
          </w:tcPr>
          <w:p>
            <w:pPr>
              <w:rPr>
                <w:rFonts w:ascii="Times New Roman" w:hAnsi="Times New Roman"/>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8" w:hRule="exact"/>
          <w:jc w:val="center"/>
        </w:trPr>
        <w:tc>
          <w:tcPr>
            <w:tcW w:w="1229" w:type="dxa"/>
            <w:vMerge w:val="continue"/>
            <w:vAlign w:val="center"/>
          </w:tcPr>
          <w:p>
            <w:pPr>
              <w:jc w:val="center"/>
              <w:rPr>
                <w:rFonts w:ascii="Times New Roman" w:hAnsi="Times New Roman"/>
                <w:b/>
                <w:sz w:val="24"/>
                <w:szCs w:val="24"/>
              </w:rPr>
            </w:pPr>
          </w:p>
        </w:tc>
        <w:tc>
          <w:tcPr>
            <w:tcW w:w="2216" w:type="dxa"/>
            <w:gridSpan w:val="2"/>
            <w:vMerge w:val="restart"/>
            <w:vAlign w:val="center"/>
          </w:tcPr>
          <w:p>
            <w:pPr>
              <w:rPr>
                <w:rFonts w:ascii="Times New Roman" w:hAnsi="Times New Roman"/>
                <w:sz w:val="22"/>
              </w:rPr>
            </w:pPr>
            <w:r>
              <w:rPr>
                <w:rFonts w:ascii="Times New Roman" w:hAnsi="Times New Roman"/>
                <w:sz w:val="22"/>
              </w:rPr>
              <w:t>交纳时间</w:t>
            </w:r>
          </w:p>
        </w:tc>
        <w:tc>
          <w:tcPr>
            <w:tcW w:w="6591" w:type="dxa"/>
            <w:gridSpan w:val="6"/>
            <w:vAlign w:val="center"/>
          </w:tcPr>
          <w:p>
            <w:pPr>
              <w:pStyle w:val="4"/>
              <w:spacing w:before="0" w:after="0"/>
              <w:rPr>
                <w:sz w:val="22"/>
                <w:szCs w:val="22"/>
              </w:rPr>
            </w:pPr>
            <w:r>
              <w:rPr>
                <w:sz w:val="22"/>
              </w:rPr>
              <w:t>□</w:t>
            </w:r>
            <w:r>
              <w:rPr>
                <w:sz w:val="22"/>
                <w:szCs w:val="22"/>
              </w:rPr>
              <w:t>信息披露期满前交纳</w:t>
            </w:r>
          </w:p>
          <w:p>
            <w:pPr>
              <w:rPr>
                <w:rFonts w:ascii="Times New Roman" w:hAnsi="Times New Roman"/>
                <w:sz w:val="22"/>
              </w:rPr>
            </w:pPr>
            <w:r>
              <w:rPr>
                <w:rFonts w:ascii="Times New Roman" w:hAnsi="Times New Roman"/>
                <w:sz w:val="22"/>
              </w:rPr>
              <w:t>□意向方经资格确认后约定工作日内交纳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3" w:hRule="exact"/>
          <w:jc w:val="center"/>
        </w:trPr>
        <w:tc>
          <w:tcPr>
            <w:tcW w:w="1229" w:type="dxa"/>
            <w:vMerge w:val="continue"/>
            <w:vAlign w:val="center"/>
          </w:tcPr>
          <w:p>
            <w:pPr>
              <w:jc w:val="center"/>
              <w:rPr>
                <w:rFonts w:ascii="Times New Roman" w:hAnsi="Times New Roman"/>
                <w:b/>
                <w:sz w:val="24"/>
                <w:szCs w:val="24"/>
              </w:rPr>
            </w:pPr>
          </w:p>
        </w:tc>
        <w:tc>
          <w:tcPr>
            <w:tcW w:w="2216" w:type="dxa"/>
            <w:gridSpan w:val="2"/>
            <w:vMerge w:val="continue"/>
            <w:vAlign w:val="center"/>
          </w:tcPr>
          <w:p>
            <w:pPr>
              <w:rPr>
                <w:rFonts w:ascii="Times New Roman" w:hAnsi="Times New Roman"/>
                <w:sz w:val="22"/>
              </w:rPr>
            </w:pPr>
          </w:p>
        </w:tc>
        <w:tc>
          <w:tcPr>
            <w:tcW w:w="1417" w:type="dxa"/>
            <w:vAlign w:val="center"/>
          </w:tcPr>
          <w:p>
            <w:pPr>
              <w:rPr>
                <w:rFonts w:ascii="Times New Roman" w:hAnsi="Times New Roman"/>
                <w:sz w:val="22"/>
              </w:rPr>
            </w:pPr>
            <w:r>
              <w:rPr>
                <w:rFonts w:ascii="Times New Roman" w:hAnsi="Times New Roman"/>
                <w:sz w:val="22"/>
              </w:rPr>
              <w:t>约定工作日</w:t>
            </w:r>
          </w:p>
        </w:tc>
        <w:tc>
          <w:tcPr>
            <w:tcW w:w="5174" w:type="dxa"/>
            <w:gridSpan w:val="5"/>
            <w:vAlign w:val="center"/>
          </w:tcPr>
          <w:p>
            <w:pPr>
              <w:rPr>
                <w:rFonts w:ascii="Times New Roman" w:hAnsi="Times New Roman"/>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9" w:hRule="exact"/>
          <w:jc w:val="center"/>
        </w:trPr>
        <w:tc>
          <w:tcPr>
            <w:tcW w:w="1229" w:type="dxa"/>
            <w:vMerge w:val="continue"/>
            <w:vAlign w:val="center"/>
          </w:tcPr>
          <w:p>
            <w:pPr>
              <w:jc w:val="center"/>
              <w:rPr>
                <w:rFonts w:ascii="Times New Roman" w:hAnsi="Times New Roman"/>
                <w:b/>
                <w:sz w:val="24"/>
                <w:szCs w:val="24"/>
              </w:rPr>
            </w:pPr>
          </w:p>
        </w:tc>
        <w:tc>
          <w:tcPr>
            <w:tcW w:w="2216" w:type="dxa"/>
            <w:gridSpan w:val="2"/>
            <w:vAlign w:val="center"/>
          </w:tcPr>
          <w:p>
            <w:pPr>
              <w:rPr>
                <w:rFonts w:ascii="Times New Roman" w:hAnsi="Times New Roman"/>
                <w:sz w:val="22"/>
              </w:rPr>
            </w:pPr>
            <w:r>
              <w:rPr>
                <w:rFonts w:ascii="Times New Roman" w:hAnsi="Times New Roman"/>
                <w:sz w:val="22"/>
              </w:rPr>
              <w:t>交纳形式</w:t>
            </w:r>
          </w:p>
        </w:tc>
        <w:tc>
          <w:tcPr>
            <w:tcW w:w="6591" w:type="dxa"/>
            <w:gridSpan w:val="6"/>
            <w:vAlign w:val="center"/>
          </w:tcPr>
          <w:p>
            <w:pPr>
              <w:rPr>
                <w:rFonts w:ascii="Times New Roman" w:hAnsi="Times New Roman"/>
                <w:sz w:val="22"/>
              </w:rPr>
            </w:pPr>
            <w:r>
              <w:rPr>
                <w:rFonts w:ascii="Times New Roman" w:hAnsi="Times New Roman"/>
                <w:sz w:val="22"/>
              </w:rPr>
              <w:t>□线上  □线下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9" w:hRule="exact"/>
          <w:jc w:val="center"/>
        </w:trPr>
        <w:tc>
          <w:tcPr>
            <w:tcW w:w="1229" w:type="dxa"/>
            <w:vMerge w:val="continue"/>
            <w:vAlign w:val="center"/>
          </w:tcPr>
          <w:p>
            <w:pPr>
              <w:jc w:val="center"/>
              <w:rPr>
                <w:rFonts w:ascii="Times New Roman" w:hAnsi="Times New Roman"/>
                <w:b/>
                <w:sz w:val="24"/>
                <w:szCs w:val="24"/>
              </w:rPr>
            </w:pPr>
          </w:p>
        </w:tc>
        <w:tc>
          <w:tcPr>
            <w:tcW w:w="2216" w:type="dxa"/>
            <w:gridSpan w:val="2"/>
            <w:vAlign w:val="center"/>
          </w:tcPr>
          <w:p>
            <w:pPr>
              <w:rPr>
                <w:rFonts w:ascii="Times New Roman" w:hAnsi="Times New Roman"/>
                <w:sz w:val="22"/>
              </w:rPr>
            </w:pPr>
            <w:r>
              <w:rPr>
                <w:rFonts w:ascii="Times New Roman" w:hAnsi="Times New Roman"/>
                <w:sz w:val="22"/>
              </w:rPr>
              <w:t>受让方保证金处置方式</w:t>
            </w:r>
          </w:p>
        </w:tc>
        <w:tc>
          <w:tcPr>
            <w:tcW w:w="6591" w:type="dxa"/>
            <w:gridSpan w:val="6"/>
            <w:vAlign w:val="center"/>
          </w:tcPr>
          <w:p>
            <w:pPr>
              <w:rPr>
                <w:rFonts w:ascii="Times New Roman" w:hAnsi="Times New Roman"/>
                <w:sz w:val="22"/>
              </w:rPr>
            </w:pPr>
            <w:r>
              <w:rPr>
                <w:rFonts w:ascii="Times New Roman" w:hAnsi="Times New Roman"/>
                <w:sz w:val="22"/>
              </w:rPr>
              <w:t>受让方被确定后，其交纳的竞买保证金扣除其应交交易服务费后的余额转为转让价款的组成部分。</w:t>
            </w:r>
          </w:p>
        </w:tc>
      </w:tr>
    </w:tbl>
    <w:p/>
    <w:p/>
    <w:p>
      <w:pPr>
        <w:rPr>
          <w:rFonts w:ascii="Times New Roman" w:hAnsi="Times New Roman"/>
          <w:sz w:val="22"/>
        </w:rPr>
      </w:pPr>
    </w:p>
    <w:p>
      <w:pPr>
        <w:jc w:val="right"/>
        <w:rPr>
          <w:rFonts w:hint="default" w:ascii="Times New Roman" w:hAnsi="Times New Roman"/>
          <w:sz w:val="22"/>
          <w:lang w:val="en-US" w:eastAsia="zh-CN"/>
        </w:rPr>
      </w:pPr>
      <w:r>
        <w:rPr>
          <w:rFonts w:hint="eastAsia" w:ascii="Times New Roman" w:hAnsi="Times New Roman"/>
          <w:sz w:val="22"/>
          <w:lang w:val="en-US" w:eastAsia="zh-CN"/>
        </w:rPr>
        <w:t>公告时间：2022年12月16日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27589B"/>
    <w:multiLevelType w:val="multilevel"/>
    <w:tmpl w:val="6C27589B"/>
    <w:lvl w:ilvl="0" w:tentative="0">
      <w:start w:val="1"/>
      <w:numFmt w:val="japaneseCounting"/>
      <w:lvlText w:val="%1、"/>
      <w:lvlJc w:val="left"/>
      <w:pPr>
        <w:ind w:left="3164" w:hanging="660"/>
      </w:pPr>
      <w:rPr>
        <w:rFonts w:hint="default" w:ascii="黑体" w:hAnsi="黑体" w:eastAsia="黑体"/>
        <w:sz w:val="32"/>
        <w:szCs w:val="32"/>
      </w:rPr>
    </w:lvl>
    <w:lvl w:ilvl="1" w:tentative="0">
      <w:start w:val="1"/>
      <w:numFmt w:val="lowerLetter"/>
      <w:lvlText w:val="%2)"/>
      <w:lvlJc w:val="left"/>
      <w:pPr>
        <w:ind w:left="3344" w:hanging="420"/>
      </w:pPr>
    </w:lvl>
    <w:lvl w:ilvl="2" w:tentative="0">
      <w:start w:val="1"/>
      <w:numFmt w:val="lowerRoman"/>
      <w:lvlText w:val="%3."/>
      <w:lvlJc w:val="right"/>
      <w:pPr>
        <w:ind w:left="3764" w:hanging="420"/>
      </w:pPr>
    </w:lvl>
    <w:lvl w:ilvl="3" w:tentative="0">
      <w:start w:val="1"/>
      <w:numFmt w:val="decimal"/>
      <w:lvlText w:val="%4."/>
      <w:lvlJc w:val="left"/>
      <w:pPr>
        <w:ind w:left="4184" w:hanging="420"/>
      </w:pPr>
    </w:lvl>
    <w:lvl w:ilvl="4" w:tentative="0">
      <w:start w:val="1"/>
      <w:numFmt w:val="lowerLetter"/>
      <w:lvlText w:val="%5)"/>
      <w:lvlJc w:val="left"/>
      <w:pPr>
        <w:ind w:left="4604" w:hanging="420"/>
      </w:pPr>
    </w:lvl>
    <w:lvl w:ilvl="5" w:tentative="0">
      <w:start w:val="1"/>
      <w:numFmt w:val="lowerRoman"/>
      <w:lvlText w:val="%6."/>
      <w:lvlJc w:val="right"/>
      <w:pPr>
        <w:ind w:left="5024" w:hanging="420"/>
      </w:pPr>
    </w:lvl>
    <w:lvl w:ilvl="6" w:tentative="0">
      <w:start w:val="1"/>
      <w:numFmt w:val="decimal"/>
      <w:lvlText w:val="%7."/>
      <w:lvlJc w:val="left"/>
      <w:pPr>
        <w:ind w:left="5444" w:hanging="420"/>
      </w:pPr>
    </w:lvl>
    <w:lvl w:ilvl="7" w:tentative="0">
      <w:start w:val="1"/>
      <w:numFmt w:val="lowerLetter"/>
      <w:lvlText w:val="%8)"/>
      <w:lvlJc w:val="left"/>
      <w:pPr>
        <w:ind w:left="5864" w:hanging="420"/>
      </w:pPr>
    </w:lvl>
    <w:lvl w:ilvl="8" w:tentative="0">
      <w:start w:val="1"/>
      <w:numFmt w:val="lowerRoman"/>
      <w:lvlText w:val="%9."/>
      <w:lvlJc w:val="right"/>
      <w:pPr>
        <w:ind w:left="62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E2C5E"/>
    <w:rsid w:val="38EE2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表格"/>
    <w:qFormat/>
    <w:uiPriority w:val="0"/>
    <w:pPr>
      <w:widowControl w:val="0"/>
      <w:spacing w:before="60" w:after="60"/>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2023-05-31T07:45:00Z</dcterms:created>
  <dc:creator>Administrator</dc:creator>
  <cp:lastModifiedBy>Administrator</cp:lastModifiedBy>
  <dcterms:modified xsi:type="dcterms:W3CDTF">2023-05-31T07:48:57Z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7541FB42C5764830A3E233F135F28753</vt:lpwstr>
  </property>
</Properties>
</file>